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4450EB36" w:rsidP="260BC8AA" w:rsidRDefault="4450EB36" w14:paraId="234D43E1" w14:textId="7CF0F96E">
      <w:pPr>
        <w:pStyle w:val="Normal"/>
        <w:suppressLineNumbers w:val="0"/>
        <w:bidi w:val="0"/>
        <w:spacing w:before="0" w:beforeAutospacing="off" w:after="40" w:afterAutospacing="off" w:line="240" w:lineRule="auto"/>
        <w:ind w:left="0" w:right="0"/>
        <w:jc w:val="left"/>
        <w:rPr>
          <w:color w:val="0070C0"/>
        </w:rPr>
      </w:pPr>
      <w:r w:rsidRPr="260BC8AA" w:rsidR="4450EB36">
        <w:rPr>
          <w:color w:val="0070C0"/>
        </w:rPr>
        <w:t>[</w:t>
      </w:r>
      <w:r w:rsidRPr="260BC8AA" w:rsidR="4450EB36">
        <w:rPr>
          <w:color w:val="0070C0"/>
        </w:rPr>
        <w:t>Physician Letterhead</w:t>
      </w:r>
      <w:r w:rsidRPr="260BC8AA" w:rsidR="4450EB36">
        <w:rPr>
          <w:color w:val="0070C0"/>
        </w:rPr>
        <w:t>]</w:t>
      </w:r>
    </w:p>
    <w:p w:rsidR="4450EB36" w:rsidP="260BC8AA" w:rsidRDefault="4450EB36" w14:paraId="54ACD6C4" w14:textId="692E7957">
      <w:pPr>
        <w:pStyle w:val="Normal"/>
        <w:suppressLineNumbers w:val="0"/>
        <w:bidi w:val="0"/>
        <w:spacing w:before="0" w:beforeAutospacing="off" w:after="160" w:afterAutospacing="off" w:line="240" w:lineRule="auto"/>
        <w:ind w:left="0" w:right="0"/>
        <w:jc w:val="left"/>
        <w:rPr>
          <w:color w:val="0070C0"/>
        </w:rPr>
      </w:pPr>
      <w:r w:rsidRPr="260BC8AA" w:rsidR="4450EB36">
        <w:rPr>
          <w:color w:val="0070C0"/>
        </w:rPr>
        <w:t>[</w:t>
      </w:r>
      <w:r w:rsidRPr="260BC8AA" w:rsidR="4450EB36">
        <w:rPr>
          <w:color w:val="0070C0"/>
        </w:rPr>
        <w:t>Date</w:t>
      </w:r>
      <w:r w:rsidRPr="260BC8AA" w:rsidR="4450EB36">
        <w:rPr>
          <w:color w:val="0070C0"/>
        </w:rPr>
        <w:t>]</w:t>
      </w:r>
    </w:p>
    <w:p w:rsidR="4450EB36" w:rsidP="260BC8AA" w:rsidRDefault="4450EB36" w14:paraId="04A26EA8" w14:textId="20DBA4B8">
      <w:pPr>
        <w:pStyle w:val="Normal"/>
        <w:suppressLineNumbers w:val="0"/>
        <w:bidi w:val="0"/>
        <w:spacing w:before="0" w:beforeAutospacing="off" w:after="160" w:afterAutospacing="off" w:line="240" w:lineRule="auto"/>
        <w:ind w:left="0" w:right="0"/>
        <w:jc w:val="left"/>
        <w:rPr>
          <w:color w:val="0070C0"/>
        </w:rPr>
      </w:pPr>
      <w:r w:rsidRPr="260BC8AA" w:rsidR="4450EB36">
        <w:rPr>
          <w:color w:val="0070C0"/>
        </w:rPr>
        <w:t>[</w:t>
      </w:r>
      <w:r w:rsidRPr="260BC8AA" w:rsidR="4450EB36">
        <w:rPr>
          <w:color w:val="0070C0"/>
        </w:rPr>
        <w:t>Name of Pharmacy/Payer Contact</w:t>
      </w:r>
      <w:r w:rsidRPr="260BC8AA" w:rsidR="4450EB36">
        <w:rPr>
          <w:color w:val="0070C0"/>
        </w:rPr>
        <w:t>]</w:t>
      </w:r>
    </w:p>
    <w:p w:rsidR="4450EB36" w:rsidP="260BC8AA" w:rsidRDefault="4450EB36" w14:paraId="3F99B633" w14:textId="4BE763CE">
      <w:pPr>
        <w:pStyle w:val="Normal"/>
        <w:suppressLineNumbers w:val="0"/>
        <w:bidi w:val="0"/>
        <w:spacing w:before="0" w:beforeAutospacing="off" w:after="40" w:afterAutospacing="off" w:line="240" w:lineRule="auto"/>
        <w:ind w:left="0" w:right="0"/>
        <w:jc w:val="left"/>
        <w:rPr>
          <w:color w:val="0070C0"/>
        </w:rPr>
      </w:pPr>
      <w:r w:rsidRPr="260BC8AA" w:rsidR="4450EB36">
        <w:rPr>
          <w:color w:val="0070C0"/>
        </w:rPr>
        <w:t>[</w:t>
      </w:r>
      <w:r w:rsidRPr="260BC8AA" w:rsidR="4450EB36">
        <w:rPr>
          <w:color w:val="0070C0"/>
        </w:rPr>
        <w:t>Name of Health Insurance Company</w:t>
      </w:r>
      <w:r w:rsidRPr="260BC8AA" w:rsidR="4450EB36">
        <w:rPr>
          <w:color w:val="0070C0"/>
        </w:rPr>
        <w:t>]</w:t>
      </w:r>
    </w:p>
    <w:p w:rsidR="4450EB36" w:rsidP="260BC8AA" w:rsidRDefault="4450EB36" w14:paraId="461768A1" w14:textId="6B9AD647">
      <w:pPr>
        <w:pStyle w:val="Normal"/>
        <w:suppressLineNumbers w:val="0"/>
        <w:bidi w:val="0"/>
        <w:spacing w:before="0" w:beforeAutospacing="off" w:after="40" w:afterAutospacing="off" w:line="240" w:lineRule="auto"/>
        <w:ind w:left="0" w:right="0"/>
        <w:jc w:val="left"/>
        <w:rPr>
          <w:color w:val="0070C0"/>
        </w:rPr>
      </w:pPr>
      <w:r w:rsidRPr="260BC8AA" w:rsidR="4450EB36">
        <w:rPr>
          <w:color w:val="0070C0"/>
        </w:rPr>
        <w:t>[</w:t>
      </w:r>
      <w:r w:rsidRPr="260BC8AA" w:rsidR="4450EB36">
        <w:rPr>
          <w:color w:val="0070C0"/>
        </w:rPr>
        <w:t>Address</w:t>
      </w:r>
      <w:r w:rsidRPr="260BC8AA" w:rsidR="4450EB36">
        <w:rPr>
          <w:color w:val="0070C0"/>
        </w:rPr>
        <w:t>]</w:t>
      </w:r>
    </w:p>
    <w:p w:rsidR="4450EB36" w:rsidP="260BC8AA" w:rsidRDefault="4450EB36" w14:paraId="1ADC807D" w14:textId="2E92B970">
      <w:pPr>
        <w:pStyle w:val="Normal"/>
        <w:suppressLineNumbers w:val="0"/>
        <w:bidi w:val="0"/>
        <w:spacing w:before="0" w:beforeAutospacing="off" w:after="40" w:afterAutospacing="off" w:line="240" w:lineRule="auto"/>
        <w:ind w:left="0" w:right="0"/>
        <w:jc w:val="left"/>
        <w:rPr>
          <w:color w:val="0070C0"/>
        </w:rPr>
      </w:pPr>
      <w:r w:rsidRPr="260BC8AA" w:rsidR="4450EB36">
        <w:rPr>
          <w:color w:val="0070C0"/>
        </w:rPr>
        <w:t>[</w:t>
      </w:r>
      <w:r w:rsidRPr="260BC8AA" w:rsidR="4450EB36">
        <w:rPr>
          <w:color w:val="0070C0"/>
        </w:rPr>
        <w:t>City, State, ZIP Code</w:t>
      </w:r>
      <w:r w:rsidRPr="260BC8AA" w:rsidR="4450EB36">
        <w:rPr>
          <w:color w:val="0070C0"/>
        </w:rPr>
        <w:t>]</w:t>
      </w:r>
    </w:p>
    <w:p w:rsidR="305009DC" w:rsidP="305009DC" w:rsidRDefault="305009DC" w14:paraId="232AAAA3" w14:textId="0CFD34AF">
      <w:pPr>
        <w:pStyle w:val="Normal"/>
        <w:suppressLineNumbers w:val="0"/>
        <w:bidi w:val="0"/>
        <w:spacing w:before="0" w:beforeAutospacing="off" w:after="160" w:afterAutospacing="off" w:line="240" w:lineRule="auto"/>
        <w:ind w:left="0" w:right="0"/>
        <w:jc w:val="left"/>
      </w:pPr>
    </w:p>
    <w:p w:rsidR="4450EB36" w:rsidP="67D7779B" w:rsidRDefault="4450EB36" w14:paraId="1F8CC382" w14:textId="7179E2FC">
      <w:pPr>
        <w:pStyle w:val="Normal"/>
        <w:suppressLineNumbers w:val="0"/>
        <w:bidi w:val="0"/>
        <w:spacing w:before="0" w:beforeAutospacing="off" w:after="160" w:afterAutospacing="off" w:line="240" w:lineRule="auto"/>
        <w:ind w:left="0" w:right="0"/>
        <w:jc w:val="left"/>
        <w:rPr>
          <w:color w:val="auto"/>
        </w:rPr>
      </w:pPr>
      <w:r w:rsidRPr="67D7779B" w:rsidR="4450EB36">
        <w:rPr>
          <w:color w:val="auto"/>
        </w:rPr>
        <w:t xml:space="preserve">Re: Coverage for Hydroxocobalamin </w:t>
      </w:r>
    </w:p>
    <w:p w:rsidR="4450EB36" w:rsidP="67D7779B" w:rsidRDefault="4450EB36" w14:paraId="350A283E" w14:textId="6A36EC20">
      <w:pPr>
        <w:pStyle w:val="Normal"/>
        <w:suppressLineNumbers w:val="0"/>
        <w:bidi w:val="0"/>
        <w:spacing w:before="0" w:beforeAutospacing="off" w:after="40" w:afterAutospacing="off" w:line="240" w:lineRule="auto"/>
        <w:ind w:left="0" w:right="0"/>
        <w:jc w:val="left"/>
        <w:rPr>
          <w:color w:val="auto"/>
        </w:rPr>
      </w:pPr>
      <w:r w:rsidRPr="260BC8AA" w:rsidR="4450EB36">
        <w:rPr>
          <w:color w:val="auto"/>
        </w:rPr>
        <w:t xml:space="preserve">Patient: </w:t>
      </w:r>
      <w:r w:rsidRPr="260BC8AA" w:rsidR="4450EB36">
        <w:rPr>
          <w:color w:val="0070C0"/>
        </w:rPr>
        <w:t>[</w:t>
      </w:r>
      <w:r w:rsidRPr="260BC8AA" w:rsidR="4450EB36">
        <w:rPr>
          <w:color w:val="0070C0"/>
        </w:rPr>
        <w:t>Patient Name</w:t>
      </w:r>
      <w:r w:rsidRPr="260BC8AA" w:rsidR="4450EB36">
        <w:rPr>
          <w:color w:val="0070C0"/>
        </w:rPr>
        <w:t>]</w:t>
      </w:r>
    </w:p>
    <w:p w:rsidR="4450EB36" w:rsidP="67D7779B" w:rsidRDefault="4450EB36" w14:paraId="2875C9DB" w14:textId="1AA8C923">
      <w:pPr>
        <w:pStyle w:val="Normal"/>
        <w:suppressLineNumbers w:val="0"/>
        <w:bidi w:val="0"/>
        <w:spacing w:before="0" w:beforeAutospacing="off" w:after="40" w:afterAutospacing="off" w:line="240" w:lineRule="auto"/>
        <w:ind w:left="0" w:right="0"/>
        <w:jc w:val="left"/>
        <w:rPr>
          <w:color w:val="auto"/>
        </w:rPr>
      </w:pPr>
      <w:r w:rsidRPr="260BC8AA" w:rsidR="4450EB36">
        <w:rPr>
          <w:color w:val="auto"/>
        </w:rPr>
        <w:t xml:space="preserve">Date of </w:t>
      </w:r>
      <w:r w:rsidRPr="260BC8AA" w:rsidR="4450EB36">
        <w:rPr>
          <w:color w:val="auto"/>
        </w:rPr>
        <w:t xml:space="preserve">Birth: </w:t>
      </w:r>
      <w:r w:rsidRPr="260BC8AA" w:rsidR="4450EB36">
        <w:rPr>
          <w:color w:val="0070C0"/>
        </w:rPr>
        <w:t>[</w:t>
      </w:r>
      <w:r w:rsidRPr="260BC8AA" w:rsidR="4450EB36">
        <w:rPr>
          <w:color w:val="0070C0"/>
        </w:rPr>
        <w:t>Date</w:t>
      </w:r>
      <w:r w:rsidRPr="260BC8AA" w:rsidR="4450EB36">
        <w:rPr>
          <w:color w:val="0070C0"/>
        </w:rPr>
        <w:t>]</w:t>
      </w:r>
    </w:p>
    <w:p w:rsidR="4450EB36" w:rsidP="67D7779B" w:rsidRDefault="4450EB36" w14:paraId="2933A702" w14:textId="518C748E">
      <w:pPr>
        <w:pStyle w:val="Normal"/>
        <w:suppressLineNumbers w:val="0"/>
        <w:bidi w:val="0"/>
        <w:spacing w:before="0" w:beforeAutospacing="off" w:after="40" w:afterAutospacing="off" w:line="240" w:lineRule="auto"/>
        <w:ind w:left="0" w:right="0"/>
        <w:jc w:val="left"/>
        <w:rPr>
          <w:color w:val="auto"/>
        </w:rPr>
      </w:pPr>
      <w:r w:rsidRPr="260BC8AA" w:rsidR="4450EB36">
        <w:rPr>
          <w:color w:val="auto"/>
        </w:rPr>
        <w:t xml:space="preserve">Diagnosis: </w:t>
      </w:r>
      <w:r w:rsidRPr="260BC8AA" w:rsidR="4450EB36">
        <w:rPr>
          <w:color w:val="0070C0"/>
        </w:rPr>
        <w:t>[</w:t>
      </w:r>
      <w:r w:rsidRPr="260BC8AA" w:rsidR="4450EB36">
        <w:rPr>
          <w:color w:val="0070C0"/>
        </w:rPr>
        <w:t>Diagnosis</w:t>
      </w:r>
      <w:r w:rsidRPr="260BC8AA" w:rsidR="4450EB36">
        <w:rPr>
          <w:color w:val="0070C0"/>
        </w:rPr>
        <w:t>]</w:t>
      </w:r>
      <w:r w:rsidRPr="260BC8AA" w:rsidR="4450EB36">
        <w:rPr>
          <w:color w:val="auto"/>
        </w:rPr>
        <w:t xml:space="preserve">, </w:t>
      </w:r>
      <w:r w:rsidRPr="260BC8AA" w:rsidR="4450EB36">
        <w:rPr>
          <w:color w:val="0070C0"/>
        </w:rPr>
        <w:t>[</w:t>
      </w:r>
      <w:r w:rsidRPr="260BC8AA" w:rsidR="4450EB36">
        <w:rPr>
          <w:color w:val="0070C0"/>
        </w:rPr>
        <w:t>ICD-10-CM</w:t>
      </w:r>
      <w:r w:rsidRPr="260BC8AA" w:rsidR="4450EB36">
        <w:rPr>
          <w:color w:val="0070C0"/>
        </w:rPr>
        <w:t>]</w:t>
      </w:r>
    </w:p>
    <w:p w:rsidR="4450EB36" w:rsidP="67D7779B" w:rsidRDefault="4450EB36" w14:paraId="67B64E66" w14:textId="002302A9">
      <w:pPr>
        <w:pStyle w:val="Normal"/>
        <w:suppressLineNumbers w:val="0"/>
        <w:bidi w:val="0"/>
        <w:spacing w:before="0" w:beforeAutospacing="off" w:after="40" w:afterAutospacing="off" w:line="240" w:lineRule="auto"/>
        <w:ind w:left="0" w:right="0"/>
        <w:jc w:val="left"/>
        <w:rPr>
          <w:color w:val="auto"/>
        </w:rPr>
      </w:pPr>
      <w:r w:rsidRPr="260BC8AA" w:rsidR="4450EB36">
        <w:rPr>
          <w:color w:val="auto"/>
        </w:rPr>
        <w:t xml:space="preserve">Group/Policy Number: </w:t>
      </w:r>
      <w:r w:rsidRPr="260BC8AA" w:rsidR="4450EB36">
        <w:rPr>
          <w:color w:val="0070C0"/>
        </w:rPr>
        <w:t>[</w:t>
      </w:r>
      <w:r w:rsidRPr="260BC8AA" w:rsidR="4450EB36">
        <w:rPr>
          <w:color w:val="0070C0"/>
        </w:rPr>
        <w:t>Number</w:t>
      </w:r>
      <w:r w:rsidRPr="260BC8AA" w:rsidR="4450EB36">
        <w:rPr>
          <w:color w:val="0070C0"/>
        </w:rPr>
        <w:t>]</w:t>
      </w:r>
    </w:p>
    <w:p w:rsidR="4450EB36" w:rsidP="67D7779B" w:rsidRDefault="4450EB36" w14:paraId="72F99894" w14:textId="68AAED8B">
      <w:pPr>
        <w:pStyle w:val="Normal"/>
        <w:suppressLineNumbers w:val="0"/>
        <w:bidi w:val="0"/>
        <w:spacing w:before="0" w:beforeAutospacing="off" w:after="40" w:afterAutospacing="off" w:line="240" w:lineRule="auto"/>
        <w:ind w:left="0" w:right="0"/>
        <w:jc w:val="left"/>
        <w:rPr>
          <w:color w:val="auto"/>
        </w:rPr>
      </w:pPr>
      <w:r w:rsidRPr="260BC8AA" w:rsidR="4450EB36">
        <w:rPr>
          <w:color w:val="auto"/>
        </w:rPr>
        <w:t xml:space="preserve">Policyholder: </w:t>
      </w:r>
      <w:r w:rsidRPr="260BC8AA" w:rsidR="4450EB36">
        <w:rPr>
          <w:color w:val="0070C0"/>
        </w:rPr>
        <w:t>[</w:t>
      </w:r>
      <w:r w:rsidRPr="260BC8AA" w:rsidR="4450EB36">
        <w:rPr>
          <w:color w:val="0070C0"/>
        </w:rPr>
        <w:t xml:space="preserve">Policyholder </w:t>
      </w:r>
      <w:r w:rsidRPr="260BC8AA" w:rsidR="4450EB36">
        <w:rPr>
          <w:color w:val="0070C0"/>
        </w:rPr>
        <w:t>Name</w:t>
      </w:r>
      <w:r w:rsidRPr="260BC8AA" w:rsidR="4450EB36">
        <w:rPr>
          <w:color w:val="0070C0"/>
        </w:rPr>
        <w:t>]</w:t>
      </w:r>
    </w:p>
    <w:p w:rsidR="305009DC" w:rsidP="67D7779B" w:rsidRDefault="305009DC" w14:paraId="339C59AC" w14:textId="1992FECA">
      <w:pPr>
        <w:pStyle w:val="Normal"/>
        <w:suppressLineNumbers w:val="0"/>
        <w:bidi w:val="0"/>
        <w:spacing w:before="0" w:beforeAutospacing="off" w:after="160" w:afterAutospacing="off" w:line="240" w:lineRule="auto"/>
        <w:ind w:left="0" w:right="0"/>
        <w:jc w:val="left"/>
        <w:rPr>
          <w:color w:val="auto"/>
        </w:rPr>
      </w:pPr>
    </w:p>
    <w:p w:rsidR="4450EB36" w:rsidP="67D7779B" w:rsidRDefault="4450EB36" w14:paraId="782DADA7" w14:textId="12C320A2">
      <w:pPr>
        <w:pStyle w:val="Normal"/>
        <w:suppressLineNumbers w:val="0"/>
        <w:bidi w:val="0"/>
        <w:spacing w:before="0" w:beforeAutospacing="off" w:after="160" w:afterAutospacing="off" w:line="240" w:lineRule="auto"/>
        <w:ind w:left="0" w:right="0"/>
        <w:jc w:val="left"/>
        <w:rPr>
          <w:color w:val="auto"/>
        </w:rPr>
      </w:pPr>
      <w:r w:rsidRPr="260BC8AA" w:rsidR="4450EB36">
        <w:rPr>
          <w:color w:val="auto"/>
        </w:rPr>
        <w:t xml:space="preserve">Dear </w:t>
      </w:r>
      <w:r w:rsidRPr="260BC8AA" w:rsidR="4450EB36">
        <w:rPr>
          <w:color w:val="0070C0"/>
        </w:rPr>
        <w:t>[</w:t>
      </w:r>
      <w:r w:rsidRPr="260BC8AA" w:rsidR="4450EB36">
        <w:rPr>
          <w:color w:val="0070C0"/>
        </w:rPr>
        <w:t>Pharmacy Director/Payer Contact Name</w:t>
      </w:r>
      <w:r w:rsidRPr="260BC8AA" w:rsidR="4450EB36">
        <w:rPr>
          <w:color w:val="0070C0"/>
        </w:rPr>
        <w:t>]</w:t>
      </w:r>
      <w:r w:rsidRPr="260BC8AA" w:rsidR="5ABB1DC6">
        <w:rPr>
          <w:color w:val="auto"/>
        </w:rPr>
        <w:t>:</w:t>
      </w:r>
    </w:p>
    <w:p w:rsidR="5ABB1DC6" w:rsidP="67D7779B" w:rsidRDefault="5ABB1DC6" w14:paraId="6F6D41DD" w14:textId="6345FA1A">
      <w:pPr>
        <w:pStyle w:val="Normal"/>
        <w:suppressLineNumbers w:val="0"/>
        <w:bidi w:val="0"/>
        <w:spacing w:before="0" w:beforeAutospacing="off" w:after="160" w:afterAutospacing="off" w:line="240" w:lineRule="auto"/>
        <w:ind w:left="0" w:right="0"/>
        <w:jc w:val="left"/>
        <w:rPr>
          <w:color w:val="auto"/>
        </w:rPr>
      </w:pPr>
      <w:r w:rsidRPr="5CAB35F3" w:rsidR="0CF7F4CD">
        <w:rPr>
          <w:color w:val="auto"/>
        </w:rPr>
        <w:t xml:space="preserve">I am writing on behalf of my patient, </w:t>
      </w:r>
      <w:r w:rsidRPr="5CAB35F3" w:rsidR="0CF7F4CD">
        <w:rPr>
          <w:color w:val="0070C0"/>
        </w:rPr>
        <w:t>[Patient Name]</w:t>
      </w:r>
      <w:r w:rsidRPr="5CAB35F3" w:rsidR="0CF7F4CD">
        <w:rPr>
          <w:color w:val="auto"/>
        </w:rPr>
        <w:t xml:space="preserve">, to </w:t>
      </w:r>
      <w:r w:rsidRPr="5CAB35F3" w:rsidR="0CF7F4CD">
        <w:rPr>
          <w:color w:val="auto"/>
        </w:rPr>
        <w:t>document the medical necessity</w:t>
      </w:r>
      <w:r w:rsidRPr="5CAB35F3" w:rsidR="0CF7F4CD">
        <w:rPr>
          <w:color w:val="auto"/>
        </w:rPr>
        <w:t xml:space="preserve"> to treat their </w:t>
      </w:r>
      <w:r w:rsidRPr="5CAB35F3" w:rsidR="0CF7F4CD">
        <w:rPr>
          <w:color w:val="0070C0"/>
        </w:rPr>
        <w:t xml:space="preserve">[Diagnosis] </w:t>
      </w:r>
      <w:r w:rsidRPr="5CAB35F3" w:rsidR="0CF7F4CD">
        <w:rPr>
          <w:color w:val="auto"/>
        </w:rPr>
        <w:t xml:space="preserve">with </w:t>
      </w:r>
      <w:r w:rsidRPr="5CAB35F3" w:rsidR="0CF7F4CD">
        <w:rPr>
          <w:color w:val="auto"/>
        </w:rPr>
        <w:t>h</w:t>
      </w:r>
      <w:r w:rsidRPr="5CAB35F3" w:rsidR="0CF7F4CD">
        <w:rPr>
          <w:color w:val="auto"/>
        </w:rPr>
        <w:t>ydroxocobalamin.</w:t>
      </w:r>
    </w:p>
    <w:p w:rsidR="5ABB1DC6" w:rsidP="67D7779B" w:rsidRDefault="5ABB1DC6" w14:paraId="75B53090" w14:textId="5BE00073">
      <w:pPr>
        <w:pStyle w:val="Normal"/>
        <w:suppressLineNumbers w:val="0"/>
        <w:bidi w:val="0"/>
        <w:spacing w:before="0" w:beforeAutospacing="off" w:after="160" w:afterAutospacing="off" w:line="240" w:lineRule="auto"/>
        <w:ind w:left="0" w:right="0"/>
        <w:jc w:val="left"/>
        <w:rPr>
          <w:rFonts w:ascii="Aptos" w:hAnsi="Aptos" w:eastAsia="Aptos" w:cs="Aptos"/>
          <w:noProof w:val="0"/>
          <w:color w:val="auto"/>
          <w:sz w:val="24"/>
          <w:szCs w:val="24"/>
          <w:lang w:val="en-US"/>
        </w:rPr>
      </w:pPr>
      <w:r w:rsidRPr="260BC8AA" w:rsidR="5ABB1DC6">
        <w:rPr>
          <w:color w:val="auto"/>
        </w:rPr>
        <w:t xml:space="preserve">This letter serves to document my patient’s medical history and diagnosis and to summarize my treatment rationale. </w:t>
      </w:r>
      <w:r w:rsidRPr="260BC8AA" w:rsidR="5ABB1DC6">
        <w:rPr>
          <w:rFonts w:ascii="Aptos" w:hAnsi="Aptos" w:eastAsia="Aptos" w:cs="Aptos"/>
          <w:noProof w:val="0"/>
          <w:color w:val="auto"/>
          <w:sz w:val="24"/>
          <w:szCs w:val="24"/>
          <w:lang w:val="en-US"/>
        </w:rPr>
        <w:t xml:space="preserve">Please refer to the </w:t>
      </w:r>
      <w:r w:rsidRPr="260BC8AA" w:rsidR="5ABB1DC6">
        <w:rPr>
          <w:rFonts w:ascii="Aptos" w:hAnsi="Aptos" w:eastAsia="Aptos" w:cs="Aptos"/>
          <w:noProof w:val="0"/>
          <w:color w:val="0070C0"/>
          <w:sz w:val="24"/>
          <w:szCs w:val="24"/>
          <w:lang w:val="en-US"/>
        </w:rPr>
        <w:t>[</w:t>
      </w:r>
      <w:r w:rsidRPr="260BC8AA" w:rsidR="5ABB1DC6">
        <w:rPr>
          <w:rFonts w:ascii="Aptos" w:hAnsi="Aptos" w:eastAsia="Aptos" w:cs="Aptos"/>
          <w:noProof w:val="0"/>
          <w:color w:val="0070C0"/>
          <w:sz w:val="24"/>
          <w:szCs w:val="24"/>
          <w:lang w:val="en-US"/>
        </w:rPr>
        <w:t>List</w:t>
      </w:r>
      <w:r w:rsidRPr="260BC8AA" w:rsidR="5ABB1DC6">
        <w:rPr>
          <w:rFonts w:ascii="Aptos" w:hAnsi="Aptos" w:eastAsia="Aptos" w:cs="Aptos"/>
          <w:noProof w:val="0"/>
          <w:color w:val="0070C0"/>
          <w:sz w:val="24"/>
          <w:szCs w:val="24"/>
          <w:lang w:val="en-US"/>
        </w:rPr>
        <w:t xml:space="preserve"> any Enclosures</w:t>
      </w:r>
      <w:r w:rsidRPr="260BC8AA" w:rsidR="5ABB1DC6">
        <w:rPr>
          <w:rFonts w:ascii="Aptos" w:hAnsi="Aptos" w:eastAsia="Aptos" w:cs="Aptos"/>
          <w:noProof w:val="0"/>
          <w:color w:val="0070C0"/>
          <w:sz w:val="24"/>
          <w:szCs w:val="24"/>
          <w:lang w:val="en-US"/>
        </w:rPr>
        <w:t>]</w:t>
      </w:r>
      <w:r w:rsidRPr="260BC8AA" w:rsidR="5ABB1DC6">
        <w:rPr>
          <w:rFonts w:ascii="Aptos" w:hAnsi="Aptos" w:eastAsia="Aptos" w:cs="Aptos"/>
          <w:noProof w:val="0"/>
          <w:color w:val="auto"/>
          <w:sz w:val="24"/>
          <w:szCs w:val="24"/>
          <w:lang w:val="en-US"/>
        </w:rPr>
        <w:t xml:space="preserve"> </w:t>
      </w:r>
      <w:r w:rsidRPr="260BC8AA" w:rsidR="5ABB1DC6">
        <w:rPr>
          <w:rFonts w:ascii="Aptos" w:hAnsi="Aptos" w:eastAsia="Aptos" w:cs="Aptos"/>
          <w:noProof w:val="0"/>
          <w:color w:val="auto"/>
          <w:sz w:val="24"/>
          <w:szCs w:val="24"/>
          <w:lang w:val="en-US"/>
        </w:rPr>
        <w:t>enclosed with this letter.</w:t>
      </w:r>
    </w:p>
    <w:p w:rsidR="5ABB1DC6" w:rsidP="67D7779B" w:rsidRDefault="5ABB1DC6" w14:paraId="119B25D0" w14:textId="27EBB948">
      <w:pPr>
        <w:pStyle w:val="Normal"/>
        <w:bidi w:val="0"/>
        <w:spacing w:before="0" w:beforeAutospacing="off" w:after="160" w:afterAutospacing="off" w:line="240" w:lineRule="auto"/>
        <w:ind w:left="0" w:right="0"/>
        <w:jc w:val="left"/>
        <w:rPr>
          <w:rFonts w:ascii="Aptos" w:hAnsi="Aptos" w:eastAsia="Aptos" w:cs="Aptos"/>
          <w:noProof w:val="0"/>
          <w:color w:val="auto"/>
          <w:sz w:val="24"/>
          <w:szCs w:val="24"/>
          <w:lang w:val="en-US"/>
        </w:rPr>
      </w:pPr>
      <w:r w:rsidRPr="67D7779B" w:rsidR="5ABB1DC6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lang w:val="en-US"/>
        </w:rPr>
        <w:t>Summary of Patient’s Medical History and Diagnosis</w:t>
      </w:r>
      <w:r w:rsidRPr="67D7779B" w:rsidR="5ABB1DC6">
        <w:rPr>
          <w:rFonts w:ascii="Aptos" w:hAnsi="Aptos" w:eastAsia="Aptos" w:cs="Aptos"/>
          <w:noProof w:val="0"/>
          <w:color w:val="auto"/>
          <w:sz w:val="24"/>
          <w:szCs w:val="24"/>
          <w:lang w:val="en-US"/>
        </w:rPr>
        <w:t xml:space="preserve"> </w:t>
      </w:r>
    </w:p>
    <w:p w:rsidR="5ABB1DC6" w:rsidP="260BC8AA" w:rsidRDefault="5ABB1DC6" w14:paraId="1C942650" w14:textId="7827DE83">
      <w:pPr>
        <w:pStyle w:val="Normal"/>
        <w:bidi w:val="0"/>
        <w:spacing w:before="0" w:beforeAutospacing="off" w:after="160" w:afterAutospacing="off" w:line="240" w:lineRule="auto"/>
        <w:ind w:left="0" w:right="0"/>
        <w:jc w:val="left"/>
        <w:rPr>
          <w:rFonts w:ascii="Aptos" w:hAnsi="Aptos" w:eastAsia="Aptos" w:cs="Aptos"/>
          <w:noProof w:val="0"/>
          <w:color w:val="0070C0"/>
          <w:sz w:val="24"/>
          <w:szCs w:val="24"/>
          <w:lang w:val="en-US"/>
        </w:rPr>
      </w:pPr>
      <w:r w:rsidRPr="260BC8AA" w:rsidR="5ABB1DC6">
        <w:rPr>
          <w:rFonts w:ascii="Aptos" w:hAnsi="Aptos" w:eastAsia="Aptos" w:cs="Aptos"/>
          <w:noProof w:val="0"/>
          <w:color w:val="0070C0"/>
          <w:sz w:val="24"/>
          <w:szCs w:val="24"/>
          <w:lang w:val="en-US"/>
        </w:rPr>
        <w:t>[</w:t>
      </w:r>
      <w:r w:rsidRPr="260BC8AA" w:rsidR="5ABB1DC6">
        <w:rPr>
          <w:rFonts w:ascii="Aptos" w:hAnsi="Aptos" w:eastAsia="Aptos" w:cs="Aptos"/>
          <w:noProof w:val="0"/>
          <w:color w:val="0070C0"/>
          <w:sz w:val="24"/>
          <w:szCs w:val="24"/>
          <w:lang w:val="en-US"/>
        </w:rPr>
        <w:t>Patient Name</w:t>
      </w:r>
      <w:r w:rsidRPr="260BC8AA" w:rsidR="5ABB1DC6">
        <w:rPr>
          <w:rFonts w:ascii="Aptos" w:hAnsi="Aptos" w:eastAsia="Aptos" w:cs="Aptos"/>
          <w:noProof w:val="0"/>
          <w:color w:val="0070C0"/>
          <w:sz w:val="24"/>
          <w:szCs w:val="24"/>
          <w:lang w:val="en-US"/>
        </w:rPr>
        <w:t>]</w:t>
      </w:r>
      <w:r w:rsidRPr="260BC8AA" w:rsidR="5ABB1DC6">
        <w:rPr>
          <w:rFonts w:ascii="Aptos" w:hAnsi="Aptos" w:eastAsia="Aptos" w:cs="Aptos"/>
          <w:noProof w:val="0"/>
          <w:color w:val="auto"/>
          <w:sz w:val="24"/>
          <w:szCs w:val="24"/>
          <w:lang w:val="en-US"/>
        </w:rPr>
        <w:t xml:space="preserve"> is </w:t>
      </w:r>
      <w:r w:rsidRPr="260BC8AA" w:rsidR="5ABB1DC6">
        <w:rPr>
          <w:rFonts w:ascii="Aptos" w:hAnsi="Aptos" w:eastAsia="Aptos" w:cs="Aptos"/>
          <w:noProof w:val="0"/>
          <w:color w:val="0070C0"/>
          <w:sz w:val="24"/>
          <w:szCs w:val="24"/>
          <w:lang w:val="en-US"/>
        </w:rPr>
        <w:t>[</w:t>
      </w:r>
      <w:r w:rsidRPr="260BC8AA" w:rsidR="5ABB1DC6">
        <w:rPr>
          <w:rFonts w:ascii="Aptos" w:hAnsi="Aptos" w:eastAsia="Aptos" w:cs="Aptos"/>
          <w:noProof w:val="0"/>
          <w:color w:val="0070C0"/>
          <w:sz w:val="24"/>
          <w:szCs w:val="24"/>
          <w:lang w:val="en-US"/>
        </w:rPr>
        <w:t>Age</w:t>
      </w:r>
      <w:r w:rsidRPr="260BC8AA" w:rsidR="5ABB1DC6">
        <w:rPr>
          <w:rFonts w:ascii="Aptos" w:hAnsi="Aptos" w:eastAsia="Aptos" w:cs="Aptos"/>
          <w:noProof w:val="0"/>
          <w:color w:val="0070C0"/>
          <w:sz w:val="24"/>
          <w:szCs w:val="24"/>
          <w:lang w:val="en-US"/>
        </w:rPr>
        <w:t>]</w:t>
      </w:r>
      <w:r w:rsidRPr="260BC8AA" w:rsidR="5ABB1DC6">
        <w:rPr>
          <w:rFonts w:ascii="Aptos" w:hAnsi="Aptos" w:eastAsia="Aptos" w:cs="Aptos"/>
          <w:noProof w:val="0"/>
          <w:color w:val="auto"/>
          <w:sz w:val="24"/>
          <w:szCs w:val="24"/>
          <w:lang w:val="en-US"/>
        </w:rPr>
        <w:t xml:space="preserve"> years old and was initially diagnosed with</w:t>
      </w:r>
      <w:r w:rsidRPr="260BC8AA" w:rsidR="5ABB1DC6">
        <w:rPr>
          <w:rFonts w:ascii="Aptos" w:hAnsi="Aptos" w:eastAsia="Aptos" w:cs="Aptos"/>
          <w:noProof w:val="0"/>
          <w:color w:val="0070C0"/>
          <w:sz w:val="24"/>
          <w:szCs w:val="24"/>
          <w:lang w:val="en-US"/>
        </w:rPr>
        <w:t xml:space="preserve"> [</w:t>
      </w:r>
      <w:r w:rsidRPr="260BC8AA" w:rsidR="5ABB1DC6">
        <w:rPr>
          <w:rFonts w:ascii="Aptos" w:hAnsi="Aptos" w:eastAsia="Aptos" w:cs="Aptos"/>
          <w:noProof w:val="0"/>
          <w:color w:val="0070C0"/>
          <w:sz w:val="24"/>
          <w:szCs w:val="24"/>
          <w:lang w:val="en-US"/>
        </w:rPr>
        <w:t>Diagnosis</w:t>
      </w:r>
      <w:r w:rsidRPr="260BC8AA" w:rsidR="5ABB1DC6">
        <w:rPr>
          <w:rFonts w:ascii="Aptos" w:hAnsi="Aptos" w:eastAsia="Aptos" w:cs="Aptos"/>
          <w:noProof w:val="0"/>
          <w:color w:val="0070C0"/>
          <w:sz w:val="24"/>
          <w:szCs w:val="24"/>
          <w:lang w:val="en-US"/>
        </w:rPr>
        <w:t>] [</w:t>
      </w:r>
      <w:r w:rsidRPr="260BC8AA" w:rsidR="5ABB1DC6">
        <w:rPr>
          <w:rFonts w:ascii="Aptos" w:hAnsi="Aptos" w:eastAsia="Aptos" w:cs="Aptos"/>
          <w:noProof w:val="0"/>
          <w:color w:val="0070C0"/>
          <w:sz w:val="24"/>
          <w:szCs w:val="24"/>
          <w:lang w:val="en-US"/>
        </w:rPr>
        <w:t>ICD-10-CM</w:t>
      </w:r>
      <w:r w:rsidRPr="260BC8AA" w:rsidR="5ABB1DC6">
        <w:rPr>
          <w:rFonts w:ascii="Aptos" w:hAnsi="Aptos" w:eastAsia="Aptos" w:cs="Aptos"/>
          <w:noProof w:val="0"/>
          <w:color w:val="0070C0"/>
          <w:sz w:val="24"/>
          <w:szCs w:val="24"/>
          <w:lang w:val="en-US"/>
        </w:rPr>
        <w:t>]</w:t>
      </w:r>
      <w:r w:rsidRPr="260BC8AA" w:rsidR="5ABB1DC6">
        <w:rPr>
          <w:rFonts w:ascii="Aptos" w:hAnsi="Aptos" w:eastAsia="Aptos" w:cs="Aptos"/>
          <w:noProof w:val="0"/>
          <w:color w:val="auto"/>
          <w:sz w:val="24"/>
          <w:szCs w:val="24"/>
          <w:lang w:val="en-US"/>
        </w:rPr>
        <w:t xml:space="preserve"> on </w:t>
      </w:r>
      <w:r w:rsidRPr="260BC8AA" w:rsidR="5ABB1DC6">
        <w:rPr>
          <w:rFonts w:ascii="Aptos" w:hAnsi="Aptos" w:eastAsia="Aptos" w:cs="Aptos"/>
          <w:noProof w:val="0"/>
          <w:color w:val="0070C0"/>
          <w:sz w:val="24"/>
          <w:szCs w:val="24"/>
          <w:lang w:val="en-US"/>
        </w:rPr>
        <w:t>[</w:t>
      </w:r>
      <w:r w:rsidRPr="260BC8AA" w:rsidR="5ABB1DC6">
        <w:rPr>
          <w:rFonts w:ascii="Aptos" w:hAnsi="Aptos" w:eastAsia="Aptos" w:cs="Aptos"/>
          <w:noProof w:val="0"/>
          <w:color w:val="0070C0"/>
          <w:sz w:val="24"/>
          <w:szCs w:val="24"/>
          <w:lang w:val="en-US"/>
        </w:rPr>
        <w:t>Date</w:t>
      </w:r>
      <w:r w:rsidRPr="260BC8AA" w:rsidR="5ABB1DC6">
        <w:rPr>
          <w:rFonts w:ascii="Aptos" w:hAnsi="Aptos" w:eastAsia="Aptos" w:cs="Aptos"/>
          <w:noProof w:val="0"/>
          <w:color w:val="0070C0"/>
          <w:sz w:val="24"/>
          <w:szCs w:val="24"/>
          <w:lang w:val="en-US"/>
        </w:rPr>
        <w:t>]. [</w:t>
      </w:r>
      <w:r w:rsidRPr="260BC8AA" w:rsidR="5ABB1DC6">
        <w:rPr>
          <w:rFonts w:ascii="Aptos" w:hAnsi="Aptos" w:eastAsia="Aptos" w:cs="Aptos"/>
          <w:noProof w:val="0"/>
          <w:color w:val="0070C0"/>
          <w:sz w:val="24"/>
          <w:szCs w:val="24"/>
          <w:lang w:val="en-US"/>
        </w:rPr>
        <w:t>Patient Name</w:t>
      </w:r>
      <w:r w:rsidRPr="260BC8AA" w:rsidR="5ABB1DC6">
        <w:rPr>
          <w:rFonts w:ascii="Aptos" w:hAnsi="Aptos" w:eastAsia="Aptos" w:cs="Aptos"/>
          <w:noProof w:val="0"/>
          <w:color w:val="0070C0"/>
          <w:sz w:val="24"/>
          <w:szCs w:val="24"/>
          <w:lang w:val="en-US"/>
        </w:rPr>
        <w:t>]</w:t>
      </w:r>
      <w:r w:rsidRPr="260BC8AA" w:rsidR="5ABB1DC6">
        <w:rPr>
          <w:rFonts w:ascii="Aptos" w:hAnsi="Aptos" w:eastAsia="Aptos" w:cs="Aptos"/>
          <w:noProof w:val="0"/>
          <w:color w:val="0070C0"/>
          <w:sz w:val="24"/>
          <w:szCs w:val="24"/>
          <w:lang w:val="en-US"/>
        </w:rPr>
        <w:t xml:space="preserve"> </w:t>
      </w:r>
      <w:r w:rsidRPr="260BC8AA" w:rsidR="5ABB1DC6">
        <w:rPr>
          <w:rFonts w:ascii="Aptos" w:hAnsi="Aptos" w:eastAsia="Aptos" w:cs="Aptos"/>
          <w:noProof w:val="0"/>
          <w:color w:val="auto"/>
          <w:sz w:val="24"/>
          <w:szCs w:val="24"/>
          <w:lang w:val="en-US"/>
        </w:rPr>
        <w:t>has been in my care since</w:t>
      </w:r>
      <w:r w:rsidRPr="260BC8AA" w:rsidR="5ABB1DC6">
        <w:rPr>
          <w:rFonts w:ascii="Aptos" w:hAnsi="Aptos" w:eastAsia="Aptos" w:cs="Aptos"/>
          <w:noProof w:val="0"/>
          <w:color w:val="auto"/>
          <w:sz w:val="24"/>
          <w:szCs w:val="24"/>
          <w:lang w:val="en-US"/>
        </w:rPr>
        <w:t xml:space="preserve"> </w:t>
      </w:r>
      <w:r w:rsidRPr="260BC8AA" w:rsidR="5ABB1DC6">
        <w:rPr>
          <w:rFonts w:ascii="Aptos" w:hAnsi="Aptos" w:eastAsia="Aptos" w:cs="Aptos"/>
          <w:noProof w:val="0"/>
          <w:color w:val="0070C0"/>
          <w:sz w:val="24"/>
          <w:szCs w:val="24"/>
          <w:lang w:val="en-US"/>
        </w:rPr>
        <w:t>[</w:t>
      </w:r>
      <w:r w:rsidRPr="260BC8AA" w:rsidR="5ABB1DC6">
        <w:rPr>
          <w:rFonts w:ascii="Aptos" w:hAnsi="Aptos" w:eastAsia="Aptos" w:cs="Aptos"/>
          <w:noProof w:val="0"/>
          <w:color w:val="0070C0"/>
          <w:sz w:val="24"/>
          <w:szCs w:val="24"/>
          <w:lang w:val="en-US"/>
        </w:rPr>
        <w:t>Date</w:t>
      </w:r>
      <w:r w:rsidRPr="260BC8AA" w:rsidR="5ABB1DC6">
        <w:rPr>
          <w:rFonts w:ascii="Aptos" w:hAnsi="Aptos" w:eastAsia="Aptos" w:cs="Aptos"/>
          <w:noProof w:val="0"/>
          <w:color w:val="0070C0"/>
          <w:sz w:val="24"/>
          <w:szCs w:val="24"/>
          <w:lang w:val="en-US"/>
        </w:rPr>
        <w:t>]</w:t>
      </w:r>
      <w:r w:rsidRPr="260BC8AA" w:rsidR="5ABB1DC6">
        <w:rPr>
          <w:rFonts w:ascii="Aptos" w:hAnsi="Aptos" w:eastAsia="Aptos" w:cs="Aptos"/>
          <w:noProof w:val="0"/>
          <w:color w:val="0070C0"/>
          <w:sz w:val="24"/>
          <w:szCs w:val="24"/>
          <w:lang w:val="en-US"/>
        </w:rPr>
        <w:t>. [</w:t>
      </w:r>
      <w:r w:rsidRPr="260BC8AA" w:rsidR="5ABB1DC6">
        <w:rPr>
          <w:rFonts w:ascii="Aptos" w:hAnsi="Aptos" w:eastAsia="Aptos" w:cs="Aptos"/>
          <w:noProof w:val="0"/>
          <w:color w:val="0070C0"/>
          <w:sz w:val="24"/>
          <w:szCs w:val="24"/>
          <w:lang w:val="en-US"/>
        </w:rPr>
        <w:t>Provide a discussion of the patient’s clinical history, current symptoms and condition, any potential contraindications, and any relevant laboratory test results, highlighting the factors leading you to recommend use of the product</w:t>
      </w:r>
      <w:r w:rsidRPr="260BC8AA" w:rsidR="5ABB1DC6">
        <w:rPr>
          <w:rFonts w:ascii="Aptos" w:hAnsi="Aptos" w:eastAsia="Aptos" w:cs="Aptos"/>
          <w:noProof w:val="0"/>
          <w:color w:val="0070C0"/>
          <w:sz w:val="24"/>
          <w:szCs w:val="24"/>
          <w:lang w:val="en-US"/>
        </w:rPr>
        <w:t xml:space="preserve">] </w:t>
      </w:r>
    </w:p>
    <w:p w:rsidR="5ABB1DC6" w:rsidP="67D7779B" w:rsidRDefault="5ABB1DC6" w14:paraId="61031D95" w14:textId="4DB5861F">
      <w:pPr>
        <w:pStyle w:val="Normal"/>
        <w:bidi w:val="0"/>
        <w:spacing w:before="0" w:beforeAutospacing="off" w:after="160" w:afterAutospacing="off" w:line="240" w:lineRule="auto"/>
        <w:ind w:left="0" w:right="0"/>
        <w:jc w:val="left"/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lang w:val="en-US"/>
        </w:rPr>
      </w:pPr>
      <w:r w:rsidRPr="0A292F70" w:rsidR="5ABB1DC6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lang w:val="en-US"/>
        </w:rPr>
        <w:t>Rationale for Treatment</w:t>
      </w:r>
    </w:p>
    <w:p w:rsidR="4EB04634" w:rsidP="0A292F70" w:rsidRDefault="4EB04634" w14:paraId="213F36B6" w14:textId="0E630EC0">
      <w:pPr>
        <w:pStyle w:val="Normal"/>
        <w:bidi w:val="0"/>
        <w:spacing w:before="0" w:beforeAutospacing="off" w:after="160" w:afterAutospacing="off" w:line="240" w:lineRule="auto"/>
        <w:ind w:left="0" w:right="0"/>
        <w:jc w:val="left"/>
        <w:rPr>
          <w:rFonts w:ascii="Aptos" w:hAnsi="Aptos" w:eastAsia="Aptos" w:cs="Aptos"/>
          <w:b w:val="0"/>
          <w:bCs w:val="0"/>
          <w:noProof w:val="0"/>
          <w:color w:val="auto"/>
          <w:sz w:val="24"/>
          <w:szCs w:val="24"/>
          <w:lang w:val="en-US"/>
        </w:rPr>
      </w:pPr>
      <w:r w:rsidRPr="260BC8AA" w:rsidR="0CF7F4CD">
        <w:rPr>
          <w:rFonts w:ascii="Aptos" w:hAnsi="Aptos" w:eastAsia="Aptos" w:cs="Aptos"/>
          <w:b w:val="0"/>
          <w:bCs w:val="0"/>
          <w:noProof w:val="0"/>
          <w:color w:val="auto"/>
          <w:sz w:val="24"/>
          <w:szCs w:val="24"/>
          <w:lang w:val="en-US"/>
        </w:rPr>
        <w:t>Hydroxocobalamin is used to lower total homocysteine levels for patients with inherited metabolic disorders</w:t>
      </w:r>
      <w:r w:rsidRPr="260BC8AA" w:rsidR="0CF7F4CD">
        <w:rPr>
          <w:rFonts w:ascii="Aptos" w:hAnsi="Aptos" w:eastAsia="Aptos" w:cs="Aptos"/>
          <w:b w:val="0"/>
          <w:bCs w:val="0"/>
          <w:noProof w:val="0"/>
          <w:color w:val="auto"/>
          <w:sz w:val="24"/>
          <w:szCs w:val="24"/>
          <w:lang w:val="en-US"/>
        </w:rPr>
        <w:t xml:space="preserve"> </w:t>
      </w:r>
      <w:r w:rsidRPr="260BC8AA" w:rsidR="0CF7F4CD">
        <w:rPr>
          <w:rFonts w:ascii="Aptos" w:hAnsi="Aptos" w:eastAsia="Aptos" w:cs="Aptos"/>
          <w:b w:val="0"/>
          <w:bCs w:val="0"/>
          <w:noProof w:val="0"/>
          <w:color w:val="auto"/>
          <w:sz w:val="24"/>
          <w:szCs w:val="24"/>
          <w:lang w:val="en-US"/>
        </w:rPr>
        <w:t>includin</w:t>
      </w:r>
      <w:r w:rsidRPr="260BC8AA" w:rsidR="0CF7F4CD">
        <w:rPr>
          <w:rFonts w:ascii="Aptos" w:hAnsi="Aptos" w:eastAsia="Aptos" w:cs="Aptos"/>
          <w:b w:val="0"/>
          <w:bCs w:val="0"/>
          <w:noProof w:val="0"/>
          <w:color w:val="auto"/>
          <w:sz w:val="24"/>
          <w:szCs w:val="24"/>
          <w:lang w:val="en-US"/>
        </w:rPr>
        <w:t>g</w:t>
      </w:r>
      <w:r w:rsidRPr="260BC8AA" w:rsidR="0CF7F4CD">
        <w:rPr>
          <w:rFonts w:ascii="Aptos" w:hAnsi="Aptos" w:eastAsia="Aptos" w:cs="Aptos"/>
          <w:b w:val="0"/>
          <w:bCs w:val="0"/>
          <w:noProof w:val="0"/>
          <w:color w:val="auto"/>
          <w:sz w:val="24"/>
          <w:szCs w:val="24"/>
          <w:lang w:val="en-US"/>
        </w:rPr>
        <w:t xml:space="preserve"> </w:t>
      </w:r>
      <w:r w:rsidRPr="260BC8AA" w:rsidR="0CF7F4CD">
        <w:rPr>
          <w:rFonts w:ascii="Aptos" w:hAnsi="Aptos" w:eastAsia="Aptos" w:cs="Aptos"/>
          <w:b w:val="0"/>
          <w:bCs w:val="0"/>
          <w:noProof w:val="0"/>
          <w:color w:val="auto"/>
          <w:sz w:val="24"/>
          <w:szCs w:val="24"/>
          <w:lang w:val="en-US"/>
        </w:rPr>
        <w:t>h</w:t>
      </w:r>
      <w:r w:rsidRPr="260BC8AA" w:rsidR="0CF7F4CD">
        <w:rPr>
          <w:rFonts w:ascii="Aptos" w:hAnsi="Aptos" w:eastAsia="Aptos" w:cs="Aptos"/>
          <w:b w:val="0"/>
          <w:bCs w:val="0"/>
          <w:noProof w:val="0"/>
          <w:color w:val="auto"/>
          <w:sz w:val="24"/>
          <w:szCs w:val="24"/>
          <w:lang w:val="en-US"/>
        </w:rPr>
        <w:t>omocystinuria</w:t>
      </w:r>
      <w:r w:rsidRPr="260BC8AA" w:rsidR="0CF7F4CD">
        <w:rPr>
          <w:rFonts w:ascii="Aptos" w:hAnsi="Aptos" w:eastAsia="Aptos" w:cs="Aptos"/>
          <w:b w:val="0"/>
          <w:bCs w:val="0"/>
          <w:noProof w:val="0"/>
          <w:color w:val="auto"/>
          <w:sz w:val="24"/>
          <w:szCs w:val="24"/>
          <w:lang w:val="en-US"/>
        </w:rPr>
        <w:t>,</w:t>
      </w:r>
      <w:r w:rsidRPr="260BC8AA" w:rsidR="0CF7F4CD">
        <w:rPr>
          <w:rFonts w:ascii="Aptos" w:hAnsi="Aptos" w:eastAsia="Aptos" w:cs="Aptos"/>
          <w:b w:val="0"/>
          <w:bCs w:val="0"/>
          <w:noProof w:val="0"/>
          <w:color w:val="auto"/>
          <w:sz w:val="24"/>
          <w:szCs w:val="24"/>
          <w:lang w:val="en-US"/>
        </w:rPr>
        <w:t xml:space="preserve"> </w:t>
      </w:r>
      <w:r w:rsidRPr="260BC8AA" w:rsidR="0CF7F4CD">
        <w:rPr>
          <w:rFonts w:ascii="Aptos" w:hAnsi="Aptos" w:eastAsia="Aptos" w:cs="Aptos"/>
          <w:b w:val="0"/>
          <w:bCs w:val="0"/>
          <w:noProof w:val="0"/>
          <w:color w:val="auto"/>
          <w:sz w:val="24"/>
          <w:szCs w:val="24"/>
          <w:lang w:val="en-US"/>
        </w:rPr>
        <w:t xml:space="preserve">and </w:t>
      </w:r>
      <w:r w:rsidRPr="260BC8AA" w:rsidR="3E0EDDCC">
        <w:rPr>
          <w:rFonts w:ascii="Aptos" w:hAnsi="Aptos" w:eastAsia="Aptos" w:cs="Aptos"/>
          <w:b w:val="0"/>
          <w:bCs w:val="0"/>
          <w:noProof w:val="0"/>
          <w:color w:val="auto"/>
          <w:sz w:val="24"/>
          <w:szCs w:val="24"/>
          <w:lang w:val="en-US"/>
        </w:rPr>
        <w:t>cobalamin</w:t>
      </w:r>
      <w:r w:rsidRPr="260BC8AA" w:rsidR="0CF7F4CD">
        <w:rPr>
          <w:rFonts w:ascii="Aptos" w:hAnsi="Aptos" w:eastAsia="Aptos" w:cs="Aptos"/>
          <w:b w:val="0"/>
          <w:bCs w:val="0"/>
          <w:noProof w:val="0"/>
          <w:color w:val="auto"/>
          <w:sz w:val="24"/>
          <w:szCs w:val="24"/>
          <w:lang w:val="en-US"/>
        </w:rPr>
        <w:t xml:space="preserve"> defects</w:t>
      </w:r>
      <w:r w:rsidRPr="260BC8AA" w:rsidR="0CF7F4CD">
        <w:rPr>
          <w:rFonts w:ascii="Aptos" w:hAnsi="Aptos" w:eastAsia="Aptos" w:cs="Aptos"/>
          <w:b w:val="0"/>
          <w:bCs w:val="0"/>
          <w:noProof w:val="0"/>
          <w:color w:val="auto"/>
          <w:sz w:val="24"/>
          <w:szCs w:val="24"/>
          <w:lang w:val="en-US"/>
        </w:rPr>
        <w:t xml:space="preserve"> C, D,</w:t>
      </w:r>
      <w:r w:rsidRPr="260BC8AA" w:rsidR="0CF7F4CD">
        <w:rPr>
          <w:rFonts w:ascii="Aptos" w:hAnsi="Aptos" w:eastAsia="Aptos" w:cs="Aptos"/>
          <w:b w:val="0"/>
          <w:bCs w:val="0"/>
          <w:noProof w:val="0"/>
          <w:color w:val="auto"/>
          <w:sz w:val="24"/>
          <w:szCs w:val="24"/>
          <w:lang w:val="en-US"/>
        </w:rPr>
        <w:t xml:space="preserve"> </w:t>
      </w:r>
      <w:r w:rsidRPr="260BC8AA" w:rsidR="0CF7F4CD">
        <w:rPr>
          <w:rFonts w:ascii="Aptos" w:hAnsi="Aptos" w:eastAsia="Aptos" w:cs="Aptos"/>
          <w:b w:val="0"/>
          <w:bCs w:val="0"/>
          <w:noProof w:val="0"/>
          <w:color w:val="auto"/>
          <w:sz w:val="24"/>
          <w:szCs w:val="24"/>
          <w:lang w:val="en-US"/>
        </w:rPr>
        <w:t xml:space="preserve">E, F, G, J, </w:t>
      </w:r>
      <w:r w:rsidRPr="260BC8AA" w:rsidR="0CF7F4CD">
        <w:rPr>
          <w:rFonts w:ascii="Aptos" w:hAnsi="Aptos" w:eastAsia="Aptos" w:cs="Aptos"/>
          <w:b w:val="0"/>
          <w:bCs w:val="0"/>
          <w:noProof w:val="0"/>
          <w:color w:val="auto"/>
          <w:sz w:val="24"/>
          <w:szCs w:val="24"/>
          <w:lang w:val="en-US"/>
        </w:rPr>
        <w:t>K</w:t>
      </w:r>
      <w:r w:rsidRPr="260BC8AA" w:rsidR="0CF7F4CD">
        <w:rPr>
          <w:rFonts w:ascii="Aptos" w:hAnsi="Aptos" w:eastAsia="Aptos" w:cs="Aptos"/>
          <w:b w:val="0"/>
          <w:bCs w:val="0"/>
          <w:noProof w:val="0"/>
          <w:color w:val="auto"/>
          <w:sz w:val="24"/>
          <w:szCs w:val="24"/>
          <w:lang w:val="en-US"/>
        </w:rPr>
        <w:t xml:space="preserve"> </w:t>
      </w:r>
      <w:r w:rsidRPr="260BC8AA" w:rsidR="0CF7F4CD">
        <w:rPr>
          <w:rFonts w:ascii="Aptos" w:hAnsi="Aptos" w:eastAsia="Aptos" w:cs="Aptos"/>
          <w:b w:val="0"/>
          <w:bCs w:val="0"/>
          <w:noProof w:val="0"/>
          <w:color w:val="auto"/>
          <w:sz w:val="24"/>
          <w:szCs w:val="24"/>
          <w:lang w:val="en-US"/>
        </w:rPr>
        <w:t xml:space="preserve">and </w:t>
      </w:r>
      <w:r w:rsidRPr="260BC8AA" w:rsidR="0CF7F4CD">
        <w:rPr>
          <w:rFonts w:ascii="Aptos" w:hAnsi="Aptos" w:eastAsia="Aptos" w:cs="Aptos"/>
          <w:b w:val="0"/>
          <w:bCs w:val="0"/>
          <w:noProof w:val="0"/>
          <w:color w:val="auto"/>
          <w:sz w:val="24"/>
          <w:szCs w:val="24"/>
          <w:lang w:val="en-US"/>
        </w:rPr>
        <w:t xml:space="preserve">X. Hydroxocobalamin acts as a cofactor for the </w:t>
      </w:r>
      <w:r w:rsidRPr="260BC8AA" w:rsidR="0CF7F4CD">
        <w:rPr>
          <w:rFonts w:ascii="Aptos" w:hAnsi="Aptos" w:eastAsia="Aptos" w:cs="Aptos"/>
          <w:b w:val="0"/>
          <w:bCs w:val="0"/>
          <w:noProof w:val="0"/>
          <w:color w:val="auto"/>
          <w:sz w:val="24"/>
          <w:szCs w:val="24"/>
          <w:lang w:val="en-US"/>
        </w:rPr>
        <w:t>remethylation</w:t>
      </w:r>
      <w:r w:rsidRPr="260BC8AA" w:rsidR="0CF7F4CD">
        <w:rPr>
          <w:rFonts w:ascii="Aptos" w:hAnsi="Aptos" w:eastAsia="Aptos" w:cs="Aptos"/>
          <w:b w:val="0"/>
          <w:bCs w:val="0"/>
          <w:noProof w:val="0"/>
          <w:color w:val="auto"/>
          <w:sz w:val="24"/>
          <w:szCs w:val="24"/>
          <w:lang w:val="en-US"/>
        </w:rPr>
        <w:t xml:space="preserve"> process, which provides an essential function in converting homocysteine into methionine. This is </w:t>
      </w:r>
      <w:r w:rsidRPr="260BC8AA" w:rsidR="0CF7F4CD">
        <w:rPr>
          <w:rFonts w:ascii="Aptos" w:hAnsi="Aptos" w:eastAsia="Aptos" w:cs="Aptos"/>
          <w:b w:val="0"/>
          <w:bCs w:val="0"/>
          <w:noProof w:val="0"/>
          <w:color w:val="auto"/>
          <w:sz w:val="24"/>
          <w:szCs w:val="24"/>
          <w:lang w:val="en-US"/>
        </w:rPr>
        <w:t>not the same as</w:t>
      </w:r>
      <w:r w:rsidRPr="260BC8AA" w:rsidR="0CF7F4CD">
        <w:rPr>
          <w:rFonts w:ascii="Aptos" w:hAnsi="Aptos" w:eastAsia="Aptos" w:cs="Aptos"/>
          <w:b w:val="0"/>
          <w:bCs w:val="0"/>
          <w:noProof w:val="0"/>
          <w:color w:val="auto"/>
          <w:sz w:val="24"/>
          <w:szCs w:val="24"/>
          <w:lang w:val="en-US"/>
        </w:rPr>
        <w:t xml:space="preserve"> a</w:t>
      </w:r>
      <w:r w:rsidRPr="260BC8AA" w:rsidR="0CF7F4CD">
        <w:rPr>
          <w:rFonts w:ascii="Aptos" w:hAnsi="Aptos" w:eastAsia="Aptos" w:cs="Aptos"/>
          <w:b w:val="0"/>
          <w:bCs w:val="0"/>
          <w:noProof w:val="0"/>
          <w:color w:val="auto"/>
          <w:sz w:val="24"/>
          <w:szCs w:val="24"/>
          <w:lang w:val="en-US"/>
        </w:rPr>
        <w:t xml:space="preserve"> </w:t>
      </w:r>
      <w:r w:rsidRPr="260BC8AA" w:rsidR="0CF7F4CD">
        <w:rPr>
          <w:rFonts w:ascii="Aptos" w:hAnsi="Aptos" w:eastAsia="Aptos" w:cs="Aptos"/>
          <w:b w:val="0"/>
          <w:bCs w:val="0"/>
          <w:noProof w:val="0"/>
          <w:color w:val="auto"/>
          <w:sz w:val="24"/>
          <w:szCs w:val="24"/>
          <w:lang w:val="en-US"/>
        </w:rPr>
        <w:t>nutritional</w:t>
      </w:r>
      <w:r w:rsidRPr="260BC8AA" w:rsidR="0CF7F4CD">
        <w:rPr>
          <w:rFonts w:ascii="Aptos" w:hAnsi="Aptos" w:eastAsia="Aptos" w:cs="Aptos"/>
          <w:b w:val="0"/>
          <w:bCs w:val="0"/>
          <w:noProof w:val="0"/>
          <w:color w:val="auto"/>
          <w:sz w:val="24"/>
          <w:szCs w:val="24"/>
          <w:lang w:val="en-US"/>
        </w:rPr>
        <w:t xml:space="preserve"> B12 deficiency. </w:t>
      </w:r>
    </w:p>
    <w:p w:rsidR="265DDF14" w:rsidP="305009DC" w:rsidRDefault="265DDF14" w14:paraId="3F1AE251" w14:textId="5CF65572">
      <w:pPr>
        <w:pStyle w:val="Normal"/>
        <w:suppressLineNumbers w:val="0"/>
        <w:bidi w:val="0"/>
        <w:spacing w:before="0" w:beforeAutospacing="off" w:after="160" w:afterAutospacing="off" w:line="240" w:lineRule="auto"/>
        <w:ind w:left="0" w:right="0"/>
        <w:jc w:val="left"/>
        <w:rPr>
          <w:rFonts w:ascii="Aptos" w:hAnsi="Aptos" w:eastAsia="Aptos" w:cs="Aptos"/>
          <w:noProof w:val="0"/>
          <w:sz w:val="24"/>
          <w:szCs w:val="24"/>
          <w:vertAlign w:val="baseline"/>
          <w:lang w:val="en-US"/>
        </w:rPr>
      </w:pPr>
      <w:r w:rsidRPr="5CAB35F3" w:rsidR="0CF7F4CD">
        <w:rPr>
          <w:rFonts w:ascii="Aptos" w:hAnsi="Aptos" w:eastAsia="Aptos" w:cs="Aptos"/>
          <w:noProof w:val="0"/>
          <w:color w:val="auto"/>
          <w:sz w:val="24"/>
          <w:szCs w:val="24"/>
          <w:lang w:val="en-US"/>
        </w:rPr>
        <w:t>Heumer</w:t>
      </w:r>
      <w:r w:rsidRPr="5CAB35F3" w:rsidR="0CF7F4CD">
        <w:rPr>
          <w:rFonts w:ascii="Aptos" w:hAnsi="Aptos" w:eastAsia="Aptos" w:cs="Aptos"/>
          <w:noProof w:val="0"/>
          <w:color w:val="auto"/>
          <w:sz w:val="24"/>
          <w:szCs w:val="24"/>
          <w:lang w:val="en-US"/>
        </w:rPr>
        <w:t xml:space="preserve">, </w:t>
      </w:r>
      <w:r w:rsidRPr="5CAB35F3" w:rsidR="0CF7F4CD">
        <w:rPr>
          <w:rFonts w:ascii="Aptos" w:hAnsi="Aptos" w:eastAsia="Aptos" w:cs="Aptos"/>
          <w:i w:val="1"/>
          <w:iCs w:val="1"/>
          <w:noProof w:val="0"/>
          <w:color w:val="auto"/>
          <w:sz w:val="24"/>
          <w:szCs w:val="24"/>
          <w:lang w:val="en-US"/>
        </w:rPr>
        <w:t>et al</w:t>
      </w:r>
      <w:r w:rsidRPr="5CAB35F3" w:rsidR="0CF7F4CD">
        <w:rPr>
          <w:rFonts w:ascii="Aptos" w:hAnsi="Aptos" w:eastAsia="Aptos" w:cs="Aptos"/>
          <w:noProof w:val="0"/>
          <w:color w:val="auto"/>
          <w:sz w:val="24"/>
          <w:szCs w:val="24"/>
          <w:lang w:val="en-US"/>
        </w:rPr>
        <w:t xml:space="preserve"> in a published article titled, “Guidelines for diagnosis and management of the cobalamin-related </w:t>
      </w:r>
      <w:r w:rsidRPr="5CAB35F3" w:rsidR="0CF7F4CD">
        <w:rPr>
          <w:rFonts w:ascii="Aptos" w:hAnsi="Aptos" w:eastAsia="Aptos" w:cs="Aptos"/>
          <w:noProof w:val="0"/>
          <w:color w:val="auto"/>
          <w:sz w:val="24"/>
          <w:szCs w:val="24"/>
          <w:lang w:val="en-US"/>
        </w:rPr>
        <w:t>remethylation</w:t>
      </w:r>
      <w:r w:rsidRPr="5CAB35F3" w:rsidR="0CF7F4CD">
        <w:rPr>
          <w:rFonts w:ascii="Aptos" w:hAnsi="Aptos" w:eastAsia="Aptos" w:cs="Aptos"/>
          <w:noProof w:val="0"/>
          <w:color w:val="auto"/>
          <w:sz w:val="24"/>
          <w:szCs w:val="24"/>
          <w:lang w:val="en-US"/>
        </w:rPr>
        <w:t xml:space="preserve"> disorders </w:t>
      </w:r>
      <w:r w:rsidRPr="5CAB35F3" w:rsidR="0CF7F4CD">
        <w:rPr>
          <w:rFonts w:ascii="Aptos" w:hAnsi="Aptos" w:eastAsia="Aptos" w:cs="Aptos"/>
          <w:noProof w:val="0"/>
          <w:color w:val="auto"/>
          <w:sz w:val="24"/>
          <w:szCs w:val="24"/>
          <w:lang w:val="en-US"/>
        </w:rPr>
        <w:t>cblC</w:t>
      </w:r>
      <w:r w:rsidRPr="5CAB35F3" w:rsidR="0CF7F4CD">
        <w:rPr>
          <w:rFonts w:ascii="Aptos" w:hAnsi="Aptos" w:eastAsia="Aptos" w:cs="Aptos"/>
          <w:noProof w:val="0"/>
          <w:color w:val="auto"/>
          <w:sz w:val="24"/>
          <w:szCs w:val="24"/>
          <w:lang w:val="en-US"/>
        </w:rPr>
        <w:t xml:space="preserve">, </w:t>
      </w:r>
      <w:r w:rsidRPr="5CAB35F3" w:rsidR="0CF7F4CD">
        <w:rPr>
          <w:rFonts w:ascii="Aptos" w:hAnsi="Aptos" w:eastAsia="Aptos" w:cs="Aptos"/>
          <w:noProof w:val="0"/>
          <w:color w:val="auto"/>
          <w:sz w:val="24"/>
          <w:szCs w:val="24"/>
          <w:lang w:val="en-US"/>
        </w:rPr>
        <w:t>cblD</w:t>
      </w:r>
      <w:r w:rsidRPr="5CAB35F3" w:rsidR="0CF7F4CD">
        <w:rPr>
          <w:rFonts w:ascii="Aptos" w:hAnsi="Aptos" w:eastAsia="Aptos" w:cs="Aptos"/>
          <w:noProof w:val="0"/>
          <w:color w:val="auto"/>
          <w:sz w:val="24"/>
          <w:szCs w:val="24"/>
          <w:lang w:val="en-US"/>
        </w:rPr>
        <w:t xml:space="preserve">, </w:t>
      </w:r>
      <w:r w:rsidRPr="5CAB35F3" w:rsidR="0CF7F4CD">
        <w:rPr>
          <w:rFonts w:ascii="Aptos" w:hAnsi="Aptos" w:eastAsia="Aptos" w:cs="Aptos"/>
          <w:noProof w:val="0"/>
          <w:color w:val="auto"/>
          <w:sz w:val="24"/>
          <w:szCs w:val="24"/>
          <w:lang w:val="en-US"/>
        </w:rPr>
        <w:t>cblE</w:t>
      </w:r>
      <w:r w:rsidRPr="5CAB35F3" w:rsidR="0CF7F4CD">
        <w:rPr>
          <w:rFonts w:ascii="Aptos" w:hAnsi="Aptos" w:eastAsia="Aptos" w:cs="Aptos"/>
          <w:noProof w:val="0"/>
          <w:color w:val="auto"/>
          <w:sz w:val="24"/>
          <w:szCs w:val="24"/>
          <w:lang w:val="en-US"/>
        </w:rPr>
        <w:t xml:space="preserve">, </w:t>
      </w:r>
      <w:r w:rsidRPr="5CAB35F3" w:rsidR="0CF7F4CD">
        <w:rPr>
          <w:rFonts w:ascii="Aptos" w:hAnsi="Aptos" w:eastAsia="Aptos" w:cs="Aptos"/>
          <w:noProof w:val="0"/>
          <w:color w:val="auto"/>
          <w:sz w:val="24"/>
          <w:szCs w:val="24"/>
          <w:lang w:val="en-US"/>
        </w:rPr>
        <w:t>cblF</w:t>
      </w:r>
      <w:r w:rsidRPr="5CAB35F3" w:rsidR="0CF7F4CD">
        <w:rPr>
          <w:rFonts w:ascii="Aptos" w:hAnsi="Aptos" w:eastAsia="Aptos" w:cs="Aptos"/>
          <w:noProof w:val="0"/>
          <w:color w:val="auto"/>
          <w:sz w:val="24"/>
          <w:szCs w:val="24"/>
          <w:lang w:val="en-US"/>
        </w:rPr>
        <w:t xml:space="preserve">, </w:t>
      </w:r>
      <w:r w:rsidRPr="5CAB35F3" w:rsidR="0CF7F4CD">
        <w:rPr>
          <w:rFonts w:ascii="Aptos" w:hAnsi="Aptos" w:eastAsia="Aptos" w:cs="Aptos"/>
          <w:noProof w:val="0"/>
          <w:color w:val="auto"/>
          <w:sz w:val="24"/>
          <w:szCs w:val="24"/>
          <w:lang w:val="en-US"/>
        </w:rPr>
        <w:t>cblG</w:t>
      </w:r>
      <w:r w:rsidRPr="5CAB35F3" w:rsidR="0CF7F4CD">
        <w:rPr>
          <w:rFonts w:ascii="Aptos" w:hAnsi="Aptos" w:eastAsia="Aptos" w:cs="Aptos"/>
          <w:noProof w:val="0"/>
          <w:color w:val="auto"/>
          <w:sz w:val="24"/>
          <w:szCs w:val="24"/>
          <w:lang w:val="en-US"/>
        </w:rPr>
        <w:t xml:space="preserve">, </w:t>
      </w:r>
      <w:r w:rsidRPr="5CAB35F3" w:rsidR="0CF7F4CD">
        <w:rPr>
          <w:rFonts w:ascii="Aptos" w:hAnsi="Aptos" w:eastAsia="Aptos" w:cs="Aptos"/>
          <w:noProof w:val="0"/>
          <w:color w:val="auto"/>
          <w:sz w:val="24"/>
          <w:szCs w:val="24"/>
          <w:lang w:val="en-US"/>
        </w:rPr>
        <w:t>cblJ</w:t>
      </w:r>
      <w:r w:rsidRPr="5CAB35F3" w:rsidR="0CF7F4CD">
        <w:rPr>
          <w:rFonts w:ascii="Aptos" w:hAnsi="Aptos" w:eastAsia="Aptos" w:cs="Aptos"/>
          <w:noProof w:val="0"/>
          <w:color w:val="auto"/>
          <w:sz w:val="24"/>
          <w:szCs w:val="24"/>
          <w:lang w:val="en-US"/>
        </w:rPr>
        <w:t xml:space="preserve"> and MTHFR deficiency” </w:t>
      </w:r>
      <w:r w:rsidRPr="5CAB35F3" w:rsidR="0CF7F4CD">
        <w:rPr>
          <w:rFonts w:ascii="Aptos" w:hAnsi="Aptos" w:eastAsia="Aptos" w:cs="Aptos"/>
          <w:noProof w:val="0"/>
          <w:color w:val="auto"/>
          <w:sz w:val="24"/>
          <w:szCs w:val="24"/>
          <w:lang w:val="en-US"/>
        </w:rPr>
        <w:t>state</w:t>
      </w:r>
      <w:r w:rsidRPr="5CAB35F3" w:rsidR="0CF7F4CD">
        <w:rPr>
          <w:rFonts w:ascii="Aptos" w:hAnsi="Aptos" w:eastAsia="Aptos" w:cs="Aptos"/>
          <w:noProof w:val="0"/>
          <w:color w:val="auto"/>
          <w:sz w:val="24"/>
          <w:szCs w:val="24"/>
          <w:lang w:val="en-US"/>
        </w:rPr>
        <w:t>d,</w:t>
      </w:r>
      <w:r w:rsidRPr="5CAB35F3" w:rsidR="0CF7F4CD">
        <w:rPr>
          <w:rFonts w:ascii="Aptos" w:hAnsi="Aptos" w:eastAsia="Aptos" w:cs="Aptos"/>
          <w:noProof w:val="0"/>
          <w:color w:val="auto"/>
          <w:sz w:val="24"/>
          <w:szCs w:val="24"/>
          <w:lang w:val="en-US"/>
        </w:rPr>
        <w:t xml:space="preserve"> “We strongly recommend to initiate treatment with </w:t>
      </w:r>
      <w:r w:rsidRPr="5CAB35F3" w:rsidR="0CF7F4CD">
        <w:rPr>
          <w:rFonts w:ascii="Aptos" w:hAnsi="Aptos" w:eastAsia="Aptos" w:cs="Aptos"/>
          <w:noProof w:val="0"/>
          <w:color w:val="auto"/>
          <w:sz w:val="24"/>
          <w:szCs w:val="24"/>
          <w:lang w:val="en-US"/>
        </w:rPr>
        <w:t>parenteral hydroxocobalamin</w:t>
      </w:r>
      <w:r w:rsidRPr="5CAB35F3" w:rsidR="0CF7F4CD">
        <w:rPr>
          <w:rFonts w:ascii="Aptos" w:hAnsi="Aptos" w:eastAsia="Aptos" w:cs="Aptos"/>
          <w:noProof w:val="0"/>
          <w:color w:val="auto"/>
          <w:sz w:val="24"/>
          <w:szCs w:val="24"/>
          <w:lang w:val="en-US"/>
        </w:rPr>
        <w:t xml:space="preserve"> without delay in any suspected </w:t>
      </w:r>
      <w:r w:rsidRPr="5CAB35F3" w:rsidR="0CF7F4CD">
        <w:rPr>
          <w:rFonts w:ascii="Aptos" w:hAnsi="Aptos" w:eastAsia="Aptos" w:cs="Aptos"/>
          <w:noProof w:val="0"/>
          <w:color w:val="auto"/>
          <w:sz w:val="24"/>
          <w:szCs w:val="24"/>
          <w:lang w:val="en-US"/>
        </w:rPr>
        <w:t>remethylation</w:t>
      </w:r>
      <w:r w:rsidRPr="5CAB35F3" w:rsidR="0CF7F4CD">
        <w:rPr>
          <w:rFonts w:ascii="Aptos" w:hAnsi="Aptos" w:eastAsia="Aptos" w:cs="Aptos"/>
          <w:noProof w:val="0"/>
          <w:color w:val="auto"/>
          <w:sz w:val="24"/>
          <w:szCs w:val="24"/>
          <w:lang w:val="en-US"/>
        </w:rPr>
        <w:t xml:space="preserve"> disorder; it significantly improves survival and incidence of severe complications.”</w:t>
      </w:r>
      <w:r w:rsidRPr="5CAB35F3" w:rsidR="0CF7F4CD">
        <w:rPr>
          <w:rFonts w:ascii="Aptos" w:hAnsi="Aptos" w:eastAsia="Aptos" w:cs="Aptos"/>
          <w:noProof w:val="0"/>
          <w:sz w:val="24"/>
          <w:szCs w:val="24"/>
          <w:vertAlign w:val="superscript"/>
          <w:lang w:val="en-US"/>
        </w:rPr>
        <w:t xml:space="preserve">1 </w:t>
      </w:r>
    </w:p>
    <w:p w:rsidR="305009DC" w:rsidP="260BC8AA" w:rsidRDefault="305009DC" w14:paraId="2365D8F8" w14:textId="3184F4C7">
      <w:pPr>
        <w:pStyle w:val="Normal"/>
        <w:suppressLineNumbers w:val="0"/>
        <w:spacing w:before="0" w:beforeAutospacing="off" w:after="160" w:afterAutospacing="off" w:line="240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3"/>
          <w:szCs w:val="23"/>
          <w:lang w:val="en-US"/>
        </w:rPr>
      </w:pPr>
      <w:r w:rsidRPr="260BC8AA" w:rsidR="0CF7F4CD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vertAlign w:val="baseline"/>
          <w:lang w:val="en-US"/>
        </w:rPr>
        <w:t xml:space="preserve">In addition, Sloan, </w:t>
      </w:r>
      <w:r w:rsidRPr="260BC8AA" w:rsidR="0CF7F4CD">
        <w:rPr>
          <w:rFonts w:ascii="Aptos" w:hAnsi="Aptos" w:eastAsia="Aptos" w:cs="Aptos" w:asciiTheme="minorAscii" w:hAnsiTheme="minorAscii" w:eastAsiaTheme="minorAscii" w:cstheme="minorAscii"/>
          <w:i w:val="1"/>
          <w:iCs w:val="1"/>
          <w:noProof w:val="0"/>
          <w:sz w:val="24"/>
          <w:szCs w:val="24"/>
          <w:vertAlign w:val="baseline"/>
          <w:lang w:val="en-US"/>
        </w:rPr>
        <w:t xml:space="preserve">et al, </w:t>
      </w:r>
      <w:r w:rsidRPr="260BC8AA" w:rsidR="0CF7F4CD">
        <w:rPr>
          <w:rFonts w:ascii="Aptos" w:hAnsi="Aptos" w:eastAsia="Aptos" w:cs="Aptos" w:asciiTheme="minorAscii" w:hAnsiTheme="minorAscii" w:eastAsiaTheme="minorAscii" w:cstheme="minorAscii"/>
          <w:i w:val="0"/>
          <w:iCs w:val="0"/>
          <w:noProof w:val="0"/>
          <w:sz w:val="24"/>
          <w:szCs w:val="24"/>
          <w:vertAlign w:val="baseline"/>
          <w:lang w:val="en-US"/>
        </w:rPr>
        <w:t>states</w:t>
      </w:r>
      <w:r w:rsidRPr="260BC8AA" w:rsidR="0CF7F4CD">
        <w:rPr>
          <w:rFonts w:ascii="Aptos" w:hAnsi="Aptos" w:eastAsia="Aptos" w:cs="Aptos" w:asciiTheme="minorAscii" w:hAnsiTheme="minorAscii" w:eastAsiaTheme="minorAscii" w:cstheme="minorAscii"/>
          <w:i w:val="0"/>
          <w:iCs w:val="0"/>
          <w:noProof w:val="0"/>
          <w:sz w:val="24"/>
          <w:szCs w:val="24"/>
          <w:vertAlign w:val="baseline"/>
          <w:lang w:val="en-US"/>
        </w:rPr>
        <w:t>,</w:t>
      </w:r>
      <w:r w:rsidRPr="260BC8AA" w:rsidR="0CF7F4CD">
        <w:rPr>
          <w:rFonts w:ascii="Aptos" w:hAnsi="Aptos" w:eastAsia="Aptos" w:cs="Aptos" w:asciiTheme="minorAscii" w:hAnsiTheme="minorAscii" w:eastAsiaTheme="minorAscii" w:cstheme="minorAscii"/>
          <w:i w:val="0"/>
          <w:iCs w:val="0"/>
          <w:noProof w:val="0"/>
          <w:sz w:val="24"/>
          <w:szCs w:val="24"/>
          <w:vertAlign w:val="baseline"/>
          <w:lang w:val="en-US"/>
        </w:rPr>
        <w:t xml:space="preserve"> “</w:t>
      </w:r>
      <w:r w:rsidRPr="260BC8AA" w:rsidR="0CF7F4CD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vertAlign w:val="baseline"/>
          <w:lang w:val="en-US"/>
        </w:rPr>
        <w:t>E</w:t>
      </w:r>
      <w:r w:rsidRPr="260BC8AA" w:rsidR="0CF7F4CD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arly institution of injectable hydroxocobalamin improves survival and may reduce but not completely prevent primary manifestations. To prevent metabolic decompensations, patients are </w:t>
      </w:r>
      <w:r w:rsidRPr="260BC8AA" w:rsidR="0CF7F4CD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advised to avoid</w:t>
      </w:r>
      <w:r w:rsidRPr="260BC8AA" w:rsidR="0CF7F4CD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situations that result in catabolism, such as prolonged fasting and dehydration, and always remain on a weight-appropriate dose of hydroxocobalamin</w:t>
      </w:r>
      <w:r w:rsidRPr="260BC8AA" w:rsidR="0CF7F4C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3"/>
          <w:szCs w:val="23"/>
          <w:lang w:val="en-US"/>
        </w:rPr>
        <w:t>.”</w:t>
      </w:r>
      <w:r w:rsidRPr="260BC8AA" w:rsidR="0CF7F4CD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en-US"/>
        </w:rPr>
        <w:t>2</w:t>
      </w:r>
    </w:p>
    <w:p w:rsidR="305009DC" w:rsidP="260BC8AA" w:rsidRDefault="305009DC" w14:paraId="211C6F82" w14:textId="42D32593">
      <w:pPr>
        <w:pStyle w:val="Normal"/>
        <w:suppressLineNumbers w:val="0"/>
        <w:bidi w:val="0"/>
        <w:spacing w:before="0" w:beforeAutospacing="off" w:after="160" w:afterAutospacing="off" w:line="240" w:lineRule="auto"/>
        <w:ind w:left="0" w:right="0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baseline"/>
          <w:lang w:val="en-US"/>
        </w:rPr>
      </w:pPr>
      <w:r w:rsidRPr="260BC8AA" w:rsidR="0CF7F4CD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baseline"/>
          <w:lang w:val="en-US"/>
        </w:rPr>
        <w:t xml:space="preserve">The use of oral </w:t>
      </w:r>
      <w:r w:rsidRPr="260BC8AA" w:rsidR="0CF7F4CD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baseline"/>
          <w:lang w:val="en-US"/>
        </w:rPr>
        <w:t>h</w:t>
      </w:r>
      <w:r w:rsidRPr="260BC8AA" w:rsidR="0CF7F4CD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baseline"/>
          <w:lang w:val="en-US"/>
        </w:rPr>
        <w:t>ydroxocobalamin</w:t>
      </w:r>
      <w:r w:rsidRPr="260BC8AA" w:rsidR="0CF7F4CD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baseline"/>
          <w:lang w:val="en-US"/>
        </w:rPr>
        <w:t xml:space="preserve"> (</w:t>
      </w:r>
      <w:r w:rsidRPr="260BC8AA" w:rsidR="0CF7F4CD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baseline"/>
          <w:lang w:val="en-US"/>
        </w:rPr>
        <w:t>OHCbl</w:t>
      </w:r>
      <w:r w:rsidRPr="260BC8AA" w:rsidR="0CF7F4CD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baseline"/>
          <w:lang w:val="en-US"/>
        </w:rPr>
        <w:t>)</w:t>
      </w:r>
      <w:r w:rsidRPr="260BC8AA" w:rsidR="0CF7F4CD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baseline"/>
          <w:lang w:val="en-US"/>
        </w:rPr>
        <w:t xml:space="preserve"> and </w:t>
      </w:r>
      <w:r w:rsidRPr="260BC8AA" w:rsidR="0CF7F4CD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baseline"/>
          <w:lang w:val="en-US"/>
        </w:rPr>
        <w:t>c</w:t>
      </w:r>
      <w:r w:rsidRPr="260BC8AA" w:rsidR="0CF7F4CD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baseline"/>
          <w:lang w:val="en-US"/>
        </w:rPr>
        <w:t>yanocobalamin</w:t>
      </w:r>
      <w:r w:rsidRPr="260BC8AA" w:rsidR="0CF7F4CD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baseline"/>
          <w:lang w:val="en-US"/>
        </w:rPr>
        <w:t xml:space="preserve"> (</w:t>
      </w:r>
      <w:r w:rsidRPr="260BC8AA" w:rsidR="0CF7F4CD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baseline"/>
          <w:lang w:val="en-US"/>
        </w:rPr>
        <w:t>CNCbl</w:t>
      </w:r>
      <w:r w:rsidRPr="260BC8AA" w:rsidR="0CF7F4CD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baseline"/>
          <w:lang w:val="en-US"/>
        </w:rPr>
        <w:t>)</w:t>
      </w:r>
      <w:r w:rsidRPr="260BC8AA" w:rsidR="0CF7F4CD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baseline"/>
          <w:lang w:val="en-US"/>
        </w:rPr>
        <w:t xml:space="preserve"> has been reviewed by Nuria Carrillo-Carrasco and Charles P Venditti stating, “The review of published case reports discourages the use of </w:t>
      </w:r>
      <w:r w:rsidRPr="260BC8AA" w:rsidR="0CF7F4CD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baseline"/>
          <w:lang w:val="en-US"/>
        </w:rPr>
        <w:t>CNCbl</w:t>
      </w:r>
      <w:r w:rsidRPr="260BC8AA" w:rsidR="0CF7F4CD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baseline"/>
          <w:lang w:val="en-US"/>
        </w:rPr>
        <w:t xml:space="preserve"> and </w:t>
      </w:r>
      <w:r w:rsidRPr="260BC8AA" w:rsidR="0CF7F4CD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vertAlign w:val="baseline"/>
          <w:lang w:val="en-US"/>
        </w:rPr>
        <w:t>oral</w:t>
      </w:r>
      <w:r w:rsidRPr="260BC8AA" w:rsidR="0CF7F4CD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baseline"/>
          <w:lang w:val="en-US"/>
        </w:rPr>
        <w:t xml:space="preserve"> </w:t>
      </w:r>
      <w:r w:rsidRPr="260BC8AA" w:rsidR="0CF7F4CD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baseline"/>
          <w:lang w:val="en-US"/>
        </w:rPr>
        <w:t>OHCbl</w:t>
      </w:r>
      <w:r w:rsidRPr="260BC8AA" w:rsidR="0CF7F4CD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baseline"/>
          <w:lang w:val="en-US"/>
        </w:rPr>
        <w:t xml:space="preserve"> alone in the treatment of </w:t>
      </w:r>
      <w:r w:rsidRPr="260BC8AA" w:rsidR="0CF7F4CD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baseline"/>
          <w:lang w:val="en-US"/>
        </w:rPr>
        <w:t>cblC</w:t>
      </w:r>
      <w:r w:rsidRPr="260BC8AA" w:rsidR="0CF7F4CD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baseline"/>
          <w:lang w:val="en-US"/>
        </w:rPr>
        <w:t xml:space="preserve">, as they were associated consistently with a poor outcome in the cases reviewed. </w:t>
      </w:r>
      <w:r w:rsidRPr="260BC8AA" w:rsidR="0CF7F4CD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vertAlign w:val="baseline"/>
          <w:lang w:val="en-US"/>
        </w:rPr>
        <w:t>Parenteral</w:t>
      </w:r>
      <w:r w:rsidRPr="260BC8AA" w:rsidR="0CF7F4CD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baseline"/>
          <w:lang w:val="en-US"/>
        </w:rPr>
        <w:t xml:space="preserve"> </w:t>
      </w:r>
      <w:r w:rsidRPr="260BC8AA" w:rsidR="0CF7F4CD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baseline"/>
          <w:lang w:val="en-US"/>
        </w:rPr>
        <w:t>OHCbl</w:t>
      </w:r>
      <w:r w:rsidRPr="260BC8AA" w:rsidR="0CF7F4CD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baseline"/>
          <w:lang w:val="en-US"/>
        </w:rPr>
        <w:t xml:space="preserve"> </w:t>
      </w:r>
      <w:r w:rsidRPr="260BC8AA" w:rsidR="0CF7F4CD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baseline"/>
          <w:lang w:val="en-US"/>
        </w:rPr>
        <w:t>remains</w:t>
      </w:r>
      <w:r w:rsidRPr="260BC8AA" w:rsidR="0CF7F4CD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baseline"/>
          <w:lang w:val="en-US"/>
        </w:rPr>
        <w:t xml:space="preserve"> the treatment of choice, and its use has </w:t>
      </w:r>
      <w:r w:rsidRPr="260BC8AA" w:rsidR="0CF7F4CD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baseline"/>
          <w:lang w:val="en-US"/>
        </w:rPr>
        <w:t>likely decreased</w:t>
      </w:r>
      <w:r w:rsidRPr="260BC8AA" w:rsidR="0CF7F4CD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baseline"/>
          <w:lang w:val="en-US"/>
        </w:rPr>
        <w:t xml:space="preserve"> the infantile mortality rate.” </w:t>
      </w:r>
      <w:r w:rsidRPr="260BC8AA" w:rsidR="0CF7F4CD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en-US"/>
        </w:rPr>
        <w:t>3</w:t>
      </w:r>
    </w:p>
    <w:p w:rsidR="305009DC" w:rsidP="67D7779B" w:rsidRDefault="305009DC" w14:paraId="52F0FD07" w14:textId="03331140">
      <w:pPr>
        <w:pStyle w:val="Normal"/>
        <w:bidi w:val="0"/>
        <w:spacing w:before="0" w:beforeAutospacing="off" w:after="160" w:afterAutospacing="off" w:line="240" w:lineRule="auto"/>
        <w:ind w:left="0" w:right="0"/>
        <w:jc w:val="left"/>
        <w:rPr>
          <w:rFonts w:ascii="Aptos" w:hAnsi="Aptos" w:eastAsia="Aptos" w:cs="Aptos"/>
          <w:noProof w:val="0"/>
          <w:color w:val="0070C0"/>
          <w:sz w:val="24"/>
          <w:szCs w:val="24"/>
          <w:lang w:val="en-US"/>
        </w:rPr>
      </w:pPr>
      <w:r w:rsidRPr="260BC8AA" w:rsidR="0CF7F4CD">
        <w:rPr>
          <w:rFonts w:ascii="Aptos" w:hAnsi="Aptos" w:eastAsia="Aptos" w:cs="Aptos"/>
          <w:noProof w:val="0"/>
          <w:sz w:val="24"/>
          <w:szCs w:val="24"/>
          <w:lang w:val="en-US"/>
        </w:rPr>
        <w:t>Carillo-Carrasco,</w:t>
      </w:r>
      <w:r w:rsidRPr="260BC8AA" w:rsidR="0CF7F4CD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n-US"/>
        </w:rPr>
        <w:t xml:space="preserve"> et </w:t>
      </w:r>
      <w:r w:rsidRPr="260BC8AA" w:rsidR="0CF7F4CD">
        <w:rPr>
          <w:rFonts w:ascii="Aptos" w:hAnsi="Aptos" w:eastAsia="Aptos" w:cs="Aptos"/>
          <w:i w:val="0"/>
          <w:iCs w:val="0"/>
          <w:noProof w:val="0"/>
          <w:sz w:val="24"/>
          <w:szCs w:val="24"/>
          <w:lang w:val="en-US"/>
        </w:rPr>
        <w:t xml:space="preserve">al also </w:t>
      </w:r>
      <w:r w:rsidRPr="260BC8AA" w:rsidR="0CF7F4CD">
        <w:rPr>
          <w:rFonts w:ascii="Aptos" w:hAnsi="Aptos" w:eastAsia="Aptos" w:cs="Aptos"/>
          <w:i w:val="0"/>
          <w:iCs w:val="0"/>
          <w:noProof w:val="0"/>
          <w:sz w:val="24"/>
          <w:szCs w:val="24"/>
          <w:lang w:val="en-US"/>
        </w:rPr>
        <w:t>states</w:t>
      </w:r>
      <w:r w:rsidRPr="260BC8AA" w:rsidR="0CF7F4CD">
        <w:rPr>
          <w:rFonts w:ascii="Aptos" w:hAnsi="Aptos" w:eastAsia="Aptos" w:cs="Aptos"/>
          <w:i w:val="0"/>
          <w:iCs w:val="0"/>
          <w:noProof w:val="0"/>
          <w:sz w:val="24"/>
          <w:szCs w:val="24"/>
          <w:lang w:val="en-US"/>
        </w:rPr>
        <w:t>,</w:t>
      </w:r>
      <w:r w:rsidRPr="260BC8AA" w:rsidR="0CF7F4CD">
        <w:rPr>
          <w:rFonts w:ascii="Aptos" w:hAnsi="Aptos" w:eastAsia="Aptos" w:cs="Aptos"/>
          <w:i w:val="0"/>
          <w:iCs w:val="0"/>
          <w:noProof w:val="0"/>
          <w:sz w:val="24"/>
          <w:szCs w:val="24"/>
          <w:lang w:val="en-US"/>
        </w:rPr>
        <w:t xml:space="preserve"> “</w:t>
      </w:r>
      <w:r w:rsidRPr="260BC8AA" w:rsidR="0CF7F4CD">
        <w:rPr>
          <w:rFonts w:ascii="Aptos" w:hAnsi="Aptos" w:eastAsia="Aptos" w:cs="Aptos"/>
          <w:i w:val="0"/>
          <w:iCs w:val="0"/>
          <w:noProof w:val="0"/>
          <w:sz w:val="24"/>
          <w:szCs w:val="24"/>
          <w:lang w:val="en-US"/>
        </w:rPr>
        <w:t>T</w:t>
      </w:r>
      <w:r w:rsidRPr="260BC8AA" w:rsidR="0CF7F4CD">
        <w:rPr>
          <w:rFonts w:ascii="Aptos" w:hAnsi="Aptos" w:eastAsia="Aptos" w:cs="Aptos"/>
          <w:i w:val="0"/>
          <w:iCs w:val="0"/>
          <w:noProof w:val="0"/>
          <w:sz w:val="24"/>
          <w:szCs w:val="24"/>
          <w:lang w:val="en-US"/>
        </w:rPr>
        <w:t xml:space="preserve">he use of higher doses of parenteral </w:t>
      </w:r>
      <w:r w:rsidRPr="260BC8AA" w:rsidR="0CF7F4CD">
        <w:rPr>
          <w:rFonts w:ascii="Aptos" w:hAnsi="Aptos" w:eastAsia="Aptos" w:cs="Aptos"/>
          <w:noProof w:val="0"/>
          <w:sz w:val="24"/>
          <w:szCs w:val="24"/>
          <w:lang w:val="en-US"/>
        </w:rPr>
        <w:t>OHCbl</w:t>
      </w:r>
      <w:r w:rsidRPr="260BC8AA" w:rsidR="0CF7F4CD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has been effective at reducing metabolites.” </w:t>
      </w:r>
      <w:r w:rsidRPr="260BC8AA" w:rsidR="0CF7F4CD">
        <w:rPr>
          <w:rFonts w:ascii="Aptos" w:hAnsi="Aptos" w:eastAsia="Aptos" w:cs="Aptos"/>
          <w:noProof w:val="0"/>
          <w:sz w:val="24"/>
          <w:szCs w:val="24"/>
          <w:vertAlign w:val="superscript"/>
          <w:lang w:val="en-US"/>
        </w:rPr>
        <w:t>3</w:t>
      </w:r>
      <w:r w:rsidRPr="260BC8AA" w:rsidR="0CF7F4CD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</w:p>
    <w:p w:rsidR="305009DC" w:rsidP="67D7779B" w:rsidRDefault="305009DC" w14:paraId="4DF5AF19" w14:textId="3AEEF2BD">
      <w:pPr>
        <w:pStyle w:val="Normal"/>
        <w:suppressLineNumbers w:val="0"/>
        <w:bidi w:val="0"/>
        <w:spacing w:before="0" w:beforeAutospacing="off" w:after="160" w:afterAutospacing="off" w:line="240" w:lineRule="auto"/>
        <w:ind w:left="0" w:right="0"/>
        <w:jc w:val="left"/>
        <w:rPr>
          <w:rFonts w:ascii="Aptos" w:hAnsi="Aptos" w:eastAsia="Aptos" w:cs="Aptos"/>
          <w:noProof w:val="0"/>
          <w:color w:val="auto"/>
          <w:sz w:val="24"/>
          <w:szCs w:val="24"/>
          <w:lang w:val="en-US"/>
        </w:rPr>
      </w:pPr>
      <w:r w:rsidRPr="5CAB35F3" w:rsidR="0CF7F4CD">
        <w:rPr>
          <w:rFonts w:ascii="Aptos" w:hAnsi="Aptos" w:eastAsia="Aptos" w:cs="Aptos"/>
          <w:noProof w:val="0"/>
          <w:color w:val="auto"/>
          <w:sz w:val="24"/>
          <w:szCs w:val="24"/>
          <w:lang w:val="en-US"/>
        </w:rPr>
        <w:t xml:space="preserve">While </w:t>
      </w:r>
      <w:r w:rsidRPr="5CAB35F3" w:rsidR="0CF7F4CD">
        <w:rPr>
          <w:rFonts w:ascii="Aptos" w:hAnsi="Aptos" w:eastAsia="Aptos" w:cs="Aptos"/>
          <w:noProof w:val="0"/>
          <w:color w:val="auto"/>
          <w:sz w:val="24"/>
          <w:szCs w:val="24"/>
          <w:lang w:val="en-US"/>
        </w:rPr>
        <w:t>h</w:t>
      </w:r>
      <w:r w:rsidRPr="5CAB35F3" w:rsidR="0CF7F4CD">
        <w:rPr>
          <w:rFonts w:ascii="Aptos" w:hAnsi="Aptos" w:eastAsia="Aptos" w:cs="Aptos"/>
          <w:noProof w:val="0"/>
          <w:color w:val="auto"/>
          <w:sz w:val="24"/>
          <w:szCs w:val="24"/>
          <w:lang w:val="en-US"/>
        </w:rPr>
        <w:t>ydroxocobalamin is available over the counter at a concentration of 1000</w:t>
      </w:r>
      <w:r w:rsidRPr="5CAB35F3" w:rsidR="0CF7F4CD">
        <w:rPr>
          <w:rFonts w:ascii="Aptos" w:hAnsi="Aptos" w:eastAsia="Aptos" w:cs="Aptos"/>
          <w:noProof w:val="0"/>
          <w:color w:val="auto"/>
          <w:sz w:val="24"/>
          <w:szCs w:val="24"/>
          <w:lang w:val="en-US"/>
        </w:rPr>
        <w:t xml:space="preserve"> </w:t>
      </w:r>
      <w:r w:rsidRPr="5CAB35F3" w:rsidR="0CF7F4CD">
        <w:rPr>
          <w:rFonts w:ascii="Aptos" w:hAnsi="Aptos" w:eastAsia="Aptos" w:cs="Aptos"/>
          <w:noProof w:val="0"/>
          <w:color w:val="auto"/>
          <w:sz w:val="24"/>
          <w:szCs w:val="24"/>
          <w:lang w:val="en-US"/>
        </w:rPr>
        <w:t>mcg/ml, this concentration cannot meet the needs of</w:t>
      </w:r>
      <w:r w:rsidRPr="5CAB35F3" w:rsidR="0CF7F4CD">
        <w:rPr>
          <w:rFonts w:ascii="Aptos" w:hAnsi="Aptos" w:eastAsia="Aptos" w:cs="Aptos"/>
          <w:noProof w:val="0"/>
          <w:color w:val="0070C0"/>
          <w:sz w:val="24"/>
          <w:szCs w:val="24"/>
          <w:lang w:val="en-US"/>
        </w:rPr>
        <w:t xml:space="preserve"> [Patient Name]</w:t>
      </w:r>
      <w:r w:rsidRPr="5CAB35F3" w:rsidR="0CF7F4CD">
        <w:rPr>
          <w:rFonts w:ascii="Aptos" w:hAnsi="Aptos" w:eastAsia="Aptos" w:cs="Aptos"/>
          <w:noProof w:val="0"/>
          <w:color w:val="auto"/>
          <w:sz w:val="24"/>
          <w:szCs w:val="24"/>
          <w:lang w:val="en-US"/>
        </w:rPr>
        <w:t xml:space="preserve"> and therefore</w:t>
      </w:r>
      <w:r w:rsidRPr="5CAB35F3" w:rsidR="0CF7F4CD">
        <w:rPr>
          <w:rFonts w:ascii="Aptos" w:hAnsi="Aptos" w:eastAsia="Aptos" w:cs="Aptos"/>
          <w:noProof w:val="0"/>
          <w:color w:val="auto"/>
          <w:sz w:val="24"/>
          <w:szCs w:val="24"/>
          <w:lang w:val="en-US"/>
        </w:rPr>
        <w:t>,</w:t>
      </w:r>
      <w:r w:rsidRPr="5CAB35F3" w:rsidR="0CF7F4CD">
        <w:rPr>
          <w:rFonts w:ascii="Aptos" w:hAnsi="Aptos" w:eastAsia="Aptos" w:cs="Aptos"/>
          <w:noProof w:val="0"/>
          <w:color w:val="auto"/>
          <w:sz w:val="24"/>
          <w:szCs w:val="24"/>
          <w:lang w:val="en-US"/>
        </w:rPr>
        <w:t xml:space="preserve"> needs to be compounded </w:t>
      </w:r>
      <w:r w:rsidRPr="5CAB35F3" w:rsidR="0CF7F4CD">
        <w:rPr>
          <w:rFonts w:ascii="Aptos" w:hAnsi="Aptos" w:eastAsia="Aptos" w:cs="Aptos"/>
          <w:noProof w:val="0"/>
          <w:color w:val="auto"/>
          <w:sz w:val="24"/>
          <w:szCs w:val="24"/>
          <w:lang w:val="en-US"/>
        </w:rPr>
        <w:t>at a higher concentration of</w:t>
      </w:r>
      <w:r w:rsidRPr="5CAB35F3" w:rsidR="0CF7F4CD">
        <w:rPr>
          <w:rFonts w:ascii="Aptos" w:hAnsi="Aptos" w:eastAsia="Aptos" w:cs="Aptos"/>
          <w:noProof w:val="0"/>
          <w:color w:val="auto"/>
          <w:sz w:val="24"/>
          <w:szCs w:val="24"/>
          <w:lang w:val="en-US"/>
        </w:rPr>
        <w:t xml:space="preserve"> </w:t>
      </w:r>
      <w:r w:rsidRPr="5CAB35F3" w:rsidR="0CF7F4CD">
        <w:rPr>
          <w:rFonts w:ascii="Aptos" w:hAnsi="Aptos" w:eastAsia="Aptos" w:cs="Aptos"/>
          <w:noProof w:val="0"/>
          <w:color w:val="0070C0"/>
          <w:sz w:val="24"/>
          <w:szCs w:val="24"/>
          <w:lang w:val="en-US"/>
        </w:rPr>
        <w:t>[Concentration]</w:t>
      </w:r>
      <w:r w:rsidRPr="5CAB35F3" w:rsidR="0CF7F4CD">
        <w:rPr>
          <w:rFonts w:ascii="Aptos" w:hAnsi="Aptos" w:eastAsia="Aptos" w:cs="Aptos"/>
          <w:noProof w:val="0"/>
          <w:color w:val="auto"/>
          <w:sz w:val="24"/>
          <w:szCs w:val="24"/>
          <w:lang w:val="en-US"/>
        </w:rPr>
        <w:t xml:space="preserve">. </w:t>
      </w:r>
    </w:p>
    <w:p w:rsidR="5ABB1DC6" w:rsidP="67D7779B" w:rsidRDefault="5ABB1DC6" w14:paraId="04930956" w14:textId="74968202">
      <w:pPr>
        <w:pStyle w:val="Normal"/>
        <w:suppressLineNumbers w:val="0"/>
        <w:bidi w:val="0"/>
        <w:spacing w:before="0" w:beforeAutospacing="off" w:after="160" w:afterAutospacing="off" w:line="240" w:lineRule="auto"/>
        <w:ind w:left="0" w:right="0"/>
        <w:jc w:val="left"/>
        <w:rPr>
          <w:rFonts w:ascii="Aptos" w:hAnsi="Aptos" w:eastAsia="Aptos" w:cs="Aptos"/>
          <w:noProof w:val="0"/>
          <w:color w:val="auto"/>
          <w:sz w:val="24"/>
          <w:szCs w:val="24"/>
          <w:lang w:val="en-US"/>
        </w:rPr>
      </w:pPr>
      <w:r w:rsidRPr="260BC8AA" w:rsidR="0CF7F4CD">
        <w:rPr>
          <w:rFonts w:ascii="Aptos" w:hAnsi="Aptos" w:eastAsia="Aptos" w:cs="Aptos"/>
          <w:noProof w:val="0"/>
          <w:color w:val="auto"/>
          <w:sz w:val="24"/>
          <w:szCs w:val="24"/>
          <w:lang w:val="en-US"/>
        </w:rPr>
        <w:t xml:space="preserve">In summary, </w:t>
      </w:r>
      <w:r w:rsidRPr="260BC8AA" w:rsidR="0CF7F4CD">
        <w:rPr>
          <w:rFonts w:ascii="Aptos" w:hAnsi="Aptos" w:eastAsia="Aptos" w:cs="Aptos"/>
          <w:noProof w:val="0"/>
          <w:color w:val="auto"/>
          <w:sz w:val="24"/>
          <w:szCs w:val="24"/>
          <w:lang w:val="en-US"/>
        </w:rPr>
        <w:t>h</w:t>
      </w:r>
      <w:r w:rsidRPr="260BC8AA" w:rsidR="0CF7F4CD">
        <w:rPr>
          <w:rFonts w:ascii="Aptos" w:hAnsi="Aptos" w:eastAsia="Aptos" w:cs="Aptos"/>
          <w:noProof w:val="0"/>
          <w:color w:val="auto"/>
          <w:sz w:val="24"/>
          <w:szCs w:val="24"/>
          <w:lang w:val="en-US"/>
        </w:rPr>
        <w:t>ydroxocobalamin is medically necessary</w:t>
      </w:r>
      <w:r w:rsidRPr="260BC8AA" w:rsidR="0CF7F4CD">
        <w:rPr>
          <w:rFonts w:ascii="Aptos" w:hAnsi="Aptos" w:eastAsia="Aptos" w:cs="Aptos"/>
          <w:noProof w:val="0"/>
          <w:color w:val="auto"/>
          <w:sz w:val="24"/>
          <w:szCs w:val="24"/>
          <w:lang w:val="en-US"/>
        </w:rPr>
        <w:t xml:space="preserve"> to treat</w:t>
      </w:r>
      <w:r w:rsidRPr="260BC8AA" w:rsidR="0CF7F4CD">
        <w:rPr>
          <w:rFonts w:ascii="Aptos" w:hAnsi="Aptos" w:eastAsia="Aptos" w:cs="Aptos"/>
          <w:noProof w:val="0"/>
          <w:color w:val="0070C0"/>
          <w:sz w:val="24"/>
          <w:szCs w:val="24"/>
          <w:lang w:val="en-US"/>
        </w:rPr>
        <w:t xml:space="preserve"> [Patient Name’s] [Diagnosis]</w:t>
      </w:r>
      <w:r w:rsidRPr="260BC8AA" w:rsidR="0CF7F4CD">
        <w:rPr>
          <w:rFonts w:ascii="Aptos" w:hAnsi="Aptos" w:eastAsia="Aptos" w:cs="Aptos"/>
          <w:noProof w:val="0"/>
          <w:color w:val="auto"/>
          <w:sz w:val="24"/>
          <w:szCs w:val="24"/>
          <w:lang w:val="en-US"/>
        </w:rPr>
        <w:t xml:space="preserve">, and I ask you to please consider coverage of </w:t>
      </w:r>
      <w:r w:rsidRPr="260BC8AA" w:rsidR="0CF7F4CD">
        <w:rPr>
          <w:rFonts w:ascii="Aptos" w:hAnsi="Aptos" w:eastAsia="Aptos" w:cs="Aptos"/>
          <w:noProof w:val="0"/>
          <w:color w:val="auto"/>
          <w:sz w:val="24"/>
          <w:szCs w:val="24"/>
          <w:lang w:val="en-US"/>
        </w:rPr>
        <w:t>h</w:t>
      </w:r>
      <w:r w:rsidRPr="260BC8AA" w:rsidR="0CF7F4CD">
        <w:rPr>
          <w:rFonts w:ascii="Aptos" w:hAnsi="Aptos" w:eastAsia="Aptos" w:cs="Aptos"/>
          <w:noProof w:val="0"/>
          <w:color w:val="auto"/>
          <w:sz w:val="24"/>
          <w:szCs w:val="24"/>
          <w:lang w:val="en-US"/>
        </w:rPr>
        <w:t xml:space="preserve">ydroxocobalamin on </w:t>
      </w:r>
      <w:r w:rsidRPr="260BC8AA" w:rsidR="0CF7F4CD">
        <w:rPr>
          <w:rFonts w:ascii="Aptos" w:hAnsi="Aptos" w:eastAsia="Aptos" w:cs="Aptos"/>
          <w:noProof w:val="0"/>
          <w:color w:val="0070C0"/>
          <w:sz w:val="24"/>
          <w:szCs w:val="24"/>
          <w:lang w:val="en-US"/>
        </w:rPr>
        <w:t xml:space="preserve">[Patient Name’s] </w:t>
      </w:r>
      <w:r w:rsidRPr="260BC8AA" w:rsidR="0CF7F4CD">
        <w:rPr>
          <w:rFonts w:ascii="Aptos" w:hAnsi="Aptos" w:eastAsia="Aptos" w:cs="Aptos"/>
          <w:noProof w:val="0"/>
          <w:color w:val="auto"/>
          <w:sz w:val="24"/>
          <w:szCs w:val="24"/>
          <w:lang w:val="en-US"/>
        </w:rPr>
        <w:t xml:space="preserve">behalf. Please refer to the enclosed supporting documents for further details, and do not hesitate to call me </w:t>
      </w:r>
      <w:r w:rsidRPr="260BC8AA" w:rsidR="5E58E278">
        <w:rPr>
          <w:rFonts w:ascii="Aptos" w:hAnsi="Aptos" w:eastAsia="Aptos" w:cs="Aptos"/>
          <w:noProof w:val="0"/>
          <w:color w:val="auto"/>
          <w:sz w:val="24"/>
          <w:szCs w:val="24"/>
          <w:lang w:val="en-US"/>
        </w:rPr>
        <w:t>on</w:t>
      </w:r>
      <w:r w:rsidRPr="260BC8AA" w:rsidR="0CF7F4CD">
        <w:rPr>
          <w:rFonts w:ascii="Aptos" w:hAnsi="Aptos" w:eastAsia="Aptos" w:cs="Aptos"/>
          <w:noProof w:val="0"/>
          <w:color w:val="auto"/>
          <w:sz w:val="24"/>
          <w:szCs w:val="24"/>
          <w:lang w:val="en-US"/>
        </w:rPr>
        <w:t xml:space="preserve"> </w:t>
      </w:r>
      <w:r w:rsidRPr="260BC8AA" w:rsidR="0CF7F4CD">
        <w:rPr>
          <w:rFonts w:ascii="Aptos" w:hAnsi="Aptos" w:eastAsia="Aptos" w:cs="Aptos"/>
          <w:noProof w:val="0"/>
          <w:color w:val="0070C0"/>
          <w:sz w:val="24"/>
          <w:szCs w:val="24"/>
          <w:lang w:val="en-US"/>
        </w:rPr>
        <w:t>[Phone Number]</w:t>
      </w:r>
      <w:r w:rsidRPr="260BC8AA" w:rsidR="0CF7F4CD">
        <w:rPr>
          <w:rFonts w:ascii="Aptos" w:hAnsi="Aptos" w:eastAsia="Aptos" w:cs="Aptos"/>
          <w:noProof w:val="0"/>
          <w:color w:val="auto"/>
          <w:sz w:val="24"/>
          <w:szCs w:val="24"/>
          <w:lang w:val="en-US"/>
        </w:rPr>
        <w:t xml:space="preserve"> if you have any questions or if you require </w:t>
      </w:r>
      <w:r w:rsidRPr="260BC8AA" w:rsidR="0CF7F4CD">
        <w:rPr>
          <w:rFonts w:ascii="Aptos" w:hAnsi="Aptos" w:eastAsia="Aptos" w:cs="Aptos"/>
          <w:noProof w:val="0"/>
          <w:color w:val="auto"/>
          <w:sz w:val="24"/>
          <w:szCs w:val="24"/>
          <w:lang w:val="en-US"/>
        </w:rPr>
        <w:t>a</w:t>
      </w:r>
      <w:r w:rsidRPr="260BC8AA" w:rsidR="0CF7F4CD">
        <w:rPr>
          <w:rFonts w:ascii="Aptos" w:hAnsi="Aptos" w:eastAsia="Aptos" w:cs="Aptos"/>
          <w:noProof w:val="0"/>
          <w:color w:val="auto"/>
          <w:sz w:val="24"/>
          <w:szCs w:val="24"/>
          <w:lang w:val="en-US"/>
        </w:rPr>
        <w:t>dditional</w:t>
      </w:r>
      <w:r w:rsidRPr="260BC8AA" w:rsidR="0CF7F4CD">
        <w:rPr>
          <w:rFonts w:ascii="Aptos" w:hAnsi="Aptos" w:eastAsia="Aptos" w:cs="Aptos"/>
          <w:noProof w:val="0"/>
          <w:color w:val="auto"/>
          <w:sz w:val="24"/>
          <w:szCs w:val="24"/>
          <w:lang w:val="en-US"/>
        </w:rPr>
        <w:t xml:space="preserve"> </w:t>
      </w:r>
      <w:r w:rsidRPr="260BC8AA" w:rsidR="0CF7F4CD">
        <w:rPr>
          <w:rFonts w:ascii="Aptos" w:hAnsi="Aptos" w:eastAsia="Aptos" w:cs="Aptos"/>
          <w:noProof w:val="0"/>
          <w:color w:val="auto"/>
          <w:sz w:val="24"/>
          <w:szCs w:val="24"/>
          <w:lang w:val="en-US"/>
        </w:rPr>
        <w:t>information.</w:t>
      </w:r>
    </w:p>
    <w:p w:rsidR="5ABB1DC6" w:rsidP="67D7779B" w:rsidRDefault="5ABB1DC6" w14:paraId="7004E9A0" w14:textId="5EC87265">
      <w:pPr>
        <w:pStyle w:val="Normal"/>
        <w:suppressLineNumbers w:val="0"/>
        <w:bidi w:val="0"/>
        <w:spacing w:before="0" w:beforeAutospacing="off" w:after="160" w:afterAutospacing="off" w:line="240" w:lineRule="auto"/>
        <w:ind w:left="0" w:right="0"/>
        <w:jc w:val="left"/>
        <w:rPr>
          <w:rFonts w:ascii="Aptos" w:hAnsi="Aptos" w:eastAsia="Aptos" w:cs="Aptos"/>
          <w:noProof w:val="0"/>
          <w:color w:val="auto"/>
          <w:sz w:val="24"/>
          <w:szCs w:val="24"/>
          <w:lang w:val="en-US"/>
        </w:rPr>
      </w:pPr>
      <w:r w:rsidRPr="67D7779B" w:rsidR="5ABB1DC6">
        <w:rPr>
          <w:rFonts w:ascii="Aptos" w:hAnsi="Aptos" w:eastAsia="Aptos" w:cs="Aptos"/>
          <w:noProof w:val="0"/>
          <w:color w:val="auto"/>
          <w:sz w:val="24"/>
          <w:szCs w:val="24"/>
          <w:lang w:val="en-US"/>
        </w:rPr>
        <w:t xml:space="preserve"> Thank you for your attention to this matter. </w:t>
      </w:r>
    </w:p>
    <w:p w:rsidR="5ABB1DC6" w:rsidP="67D7779B" w:rsidRDefault="5ABB1DC6" w14:paraId="122FE549" w14:textId="1A0E4AB7">
      <w:pPr>
        <w:pStyle w:val="Normal"/>
        <w:suppressLineNumbers w:val="0"/>
        <w:bidi w:val="0"/>
        <w:spacing w:before="0" w:beforeAutospacing="off" w:after="160" w:afterAutospacing="off" w:line="240" w:lineRule="auto"/>
        <w:ind w:left="0" w:right="0"/>
        <w:jc w:val="left"/>
        <w:rPr>
          <w:rFonts w:ascii="Aptos" w:hAnsi="Aptos" w:eastAsia="Aptos" w:cs="Aptos"/>
          <w:noProof w:val="0"/>
          <w:color w:val="auto"/>
          <w:sz w:val="24"/>
          <w:szCs w:val="24"/>
          <w:lang w:val="en-US"/>
        </w:rPr>
      </w:pPr>
      <w:r w:rsidRPr="260BC8AA" w:rsidR="5ABB1DC6">
        <w:rPr>
          <w:rFonts w:ascii="Aptos" w:hAnsi="Aptos" w:eastAsia="Aptos" w:cs="Aptos"/>
          <w:noProof w:val="0"/>
          <w:color w:val="auto"/>
          <w:sz w:val="24"/>
          <w:szCs w:val="24"/>
          <w:lang w:val="en-US"/>
        </w:rPr>
        <w:t xml:space="preserve">Sincerely, </w:t>
      </w:r>
    </w:p>
    <w:p w:rsidR="260BC8AA" w:rsidP="260BC8AA" w:rsidRDefault="260BC8AA" w14:paraId="1D071B50" w14:textId="56A01C7A">
      <w:pPr>
        <w:pStyle w:val="Normal"/>
        <w:suppressLineNumbers w:val="0"/>
        <w:bidi w:val="0"/>
        <w:spacing w:before="0" w:beforeAutospacing="off" w:after="160" w:afterAutospacing="off" w:line="240" w:lineRule="auto"/>
        <w:ind w:left="0" w:right="0"/>
        <w:jc w:val="left"/>
        <w:rPr>
          <w:rFonts w:ascii="Aptos" w:hAnsi="Aptos" w:eastAsia="Aptos" w:cs="Aptos"/>
          <w:noProof w:val="0"/>
          <w:color w:val="auto"/>
          <w:sz w:val="24"/>
          <w:szCs w:val="24"/>
          <w:lang w:val="en-US"/>
        </w:rPr>
      </w:pPr>
    </w:p>
    <w:p w:rsidR="5ABB1DC6" w:rsidP="67D7779B" w:rsidRDefault="5ABB1DC6" w14:paraId="2E292F82" w14:textId="531A1458">
      <w:pPr>
        <w:pStyle w:val="Normal"/>
        <w:suppressLineNumbers w:val="0"/>
        <w:bidi w:val="0"/>
        <w:spacing w:before="0" w:beforeAutospacing="off" w:after="160" w:afterAutospacing="off" w:line="240" w:lineRule="auto"/>
        <w:ind w:left="0" w:right="0"/>
        <w:jc w:val="left"/>
        <w:rPr>
          <w:rFonts w:ascii="Aptos" w:hAnsi="Aptos" w:eastAsia="Aptos" w:cs="Aptos"/>
          <w:noProof w:val="0"/>
          <w:color w:val="auto"/>
          <w:sz w:val="24"/>
          <w:szCs w:val="24"/>
          <w:lang w:val="en-US"/>
        </w:rPr>
      </w:pPr>
      <w:r w:rsidRPr="260BC8AA" w:rsidR="5ABB1DC6">
        <w:rPr>
          <w:rFonts w:ascii="Aptos" w:hAnsi="Aptos" w:eastAsia="Aptos" w:cs="Aptos"/>
          <w:noProof w:val="0"/>
          <w:color w:val="0070C0"/>
          <w:sz w:val="24"/>
          <w:szCs w:val="24"/>
          <w:lang w:val="en-US"/>
        </w:rPr>
        <w:t>[</w:t>
      </w:r>
      <w:r w:rsidRPr="260BC8AA" w:rsidR="5ABB1DC6">
        <w:rPr>
          <w:rFonts w:ascii="Aptos" w:hAnsi="Aptos" w:eastAsia="Aptos" w:cs="Aptos"/>
          <w:noProof w:val="0"/>
          <w:color w:val="0070C0"/>
          <w:sz w:val="24"/>
          <w:szCs w:val="24"/>
          <w:lang w:val="en-US"/>
        </w:rPr>
        <w:t>Prescribing Physician Name and Credentials</w:t>
      </w:r>
      <w:r w:rsidRPr="260BC8AA" w:rsidR="5ABB1DC6">
        <w:rPr>
          <w:rFonts w:ascii="Aptos" w:hAnsi="Aptos" w:eastAsia="Aptos" w:cs="Aptos"/>
          <w:noProof w:val="0"/>
          <w:color w:val="0070C0"/>
          <w:sz w:val="24"/>
          <w:szCs w:val="24"/>
          <w:lang w:val="en-US"/>
        </w:rPr>
        <w:t>] [</w:t>
      </w:r>
      <w:r w:rsidRPr="260BC8AA" w:rsidR="5ABB1DC6">
        <w:rPr>
          <w:rFonts w:ascii="Aptos" w:hAnsi="Aptos" w:eastAsia="Aptos" w:cs="Aptos"/>
          <w:noProof w:val="0"/>
          <w:color w:val="0070C0"/>
          <w:sz w:val="24"/>
          <w:szCs w:val="24"/>
          <w:lang w:val="en-US"/>
        </w:rPr>
        <w:t>NPI Numbe</w:t>
      </w:r>
      <w:r w:rsidRPr="260BC8AA" w:rsidR="5ABB1DC6">
        <w:rPr>
          <w:rFonts w:ascii="Aptos" w:hAnsi="Aptos" w:eastAsia="Aptos" w:cs="Aptos"/>
          <w:noProof w:val="0"/>
          <w:color w:val="0070C0"/>
          <w:sz w:val="24"/>
          <w:szCs w:val="24"/>
          <w:lang w:val="en-US"/>
        </w:rPr>
        <w:t>r]</w:t>
      </w:r>
      <w:r w:rsidRPr="260BC8AA" w:rsidR="5ABB1DC6">
        <w:rPr>
          <w:rFonts w:ascii="Aptos" w:hAnsi="Aptos" w:eastAsia="Aptos" w:cs="Aptos"/>
          <w:noProof w:val="0"/>
          <w:color w:val="auto"/>
          <w:sz w:val="24"/>
          <w:szCs w:val="24"/>
          <w:lang w:val="en-US"/>
        </w:rPr>
        <w:t xml:space="preserve"> </w:t>
      </w:r>
    </w:p>
    <w:p w:rsidR="5ABB1DC6" w:rsidP="260BC8AA" w:rsidRDefault="5ABB1DC6" w14:paraId="0C95EEA8" w14:textId="4377E864">
      <w:pPr>
        <w:pStyle w:val="Normal"/>
        <w:suppressLineNumbers w:val="0"/>
        <w:bidi w:val="0"/>
        <w:spacing w:before="0" w:beforeAutospacing="off" w:after="160" w:afterAutospacing="off" w:line="240" w:lineRule="auto"/>
        <w:ind w:left="0" w:right="0"/>
        <w:jc w:val="left"/>
        <w:rPr>
          <w:rFonts w:ascii="Aptos" w:hAnsi="Aptos" w:eastAsia="Aptos" w:cs="Aptos"/>
          <w:noProof w:val="0"/>
          <w:color w:val="0070C0"/>
          <w:sz w:val="24"/>
          <w:szCs w:val="24"/>
          <w:lang w:val="en-US"/>
        </w:rPr>
      </w:pPr>
      <w:r w:rsidRPr="260BC8AA" w:rsidR="5ABB1DC6">
        <w:rPr>
          <w:rFonts w:ascii="Aptos" w:hAnsi="Aptos" w:eastAsia="Aptos" w:cs="Aptos"/>
          <w:noProof w:val="0"/>
          <w:color w:val="auto"/>
          <w:sz w:val="24"/>
          <w:szCs w:val="24"/>
          <w:lang w:val="en-US"/>
        </w:rPr>
        <w:t xml:space="preserve">Enclosures: </w:t>
      </w:r>
      <w:r w:rsidRPr="260BC8AA" w:rsidR="5ABB1DC6">
        <w:rPr>
          <w:rFonts w:ascii="Aptos" w:hAnsi="Aptos" w:eastAsia="Aptos" w:cs="Aptos"/>
          <w:noProof w:val="0"/>
          <w:color w:val="0070C0"/>
          <w:sz w:val="24"/>
          <w:szCs w:val="24"/>
          <w:lang w:val="en-US"/>
        </w:rPr>
        <w:t>[</w:t>
      </w:r>
      <w:r w:rsidRPr="260BC8AA" w:rsidR="5ABB1DC6">
        <w:rPr>
          <w:rFonts w:ascii="Aptos" w:hAnsi="Aptos" w:eastAsia="Aptos" w:cs="Aptos"/>
          <w:noProof w:val="0"/>
          <w:color w:val="0070C0"/>
          <w:sz w:val="24"/>
          <w:szCs w:val="24"/>
          <w:lang w:val="en-US"/>
        </w:rPr>
        <w:t>List any Enclosures, such as: Prescribing Information, Medication Guide, and Clinical Notes</w:t>
      </w:r>
      <w:r w:rsidRPr="260BC8AA" w:rsidR="4F23DD58">
        <w:rPr>
          <w:rFonts w:ascii="Aptos" w:hAnsi="Aptos" w:eastAsia="Aptos" w:cs="Aptos"/>
          <w:noProof w:val="0"/>
          <w:color w:val="0070C0"/>
          <w:sz w:val="24"/>
          <w:szCs w:val="24"/>
          <w:lang w:val="en-US"/>
        </w:rPr>
        <w:t>]</w:t>
      </w:r>
    </w:p>
    <w:p w:rsidR="305009DC" w:rsidP="305009DC" w:rsidRDefault="305009DC" w14:paraId="35284F18" w14:textId="42C43D2D">
      <w:pPr>
        <w:pStyle w:val="Normal"/>
        <w:suppressLineNumbers w:val="0"/>
        <w:bidi w:val="0"/>
        <w:spacing w:before="0" w:beforeAutospacing="off" w:after="160" w:afterAutospacing="off" w:line="240" w:lineRule="auto"/>
        <w:ind w:left="0" w:right="0"/>
        <w:jc w:val="left"/>
        <w:rPr>
          <w:rFonts w:ascii="Aptos" w:hAnsi="Aptos" w:eastAsia="Aptos" w:cs="Aptos"/>
          <w:noProof w:val="0"/>
          <w:color w:val="auto"/>
          <w:sz w:val="24"/>
          <w:szCs w:val="24"/>
          <w:lang w:val="en-US"/>
        </w:rPr>
      </w:pPr>
    </w:p>
    <w:p w:rsidR="305009DC" w:rsidP="260BC8AA" w:rsidRDefault="305009DC" w14:paraId="29A4ED77" w14:textId="1E325FED">
      <w:pPr>
        <w:pStyle w:val="Normal"/>
        <w:bidi w:val="0"/>
        <w:spacing w:before="0" w:beforeAutospacing="off" w:after="160" w:afterAutospacing="off" w:line="240" w:lineRule="auto"/>
        <w:ind w:left="0" w:right="0"/>
        <w:jc w:val="left"/>
        <w:rPr>
          <w:rFonts w:ascii="Aptos" w:hAnsi="Aptos" w:eastAsia="Aptos" w:cs="Aptos"/>
          <w:noProof w:val="0"/>
          <w:color w:val="auto"/>
          <w:sz w:val="20"/>
          <w:szCs w:val="20"/>
          <w:vertAlign w:val="baseline"/>
          <w:lang w:val="en-US"/>
        </w:rPr>
      </w:pPr>
      <w:r w:rsidRPr="260BC8AA" w:rsidR="6DA49F18">
        <w:rPr>
          <w:rFonts w:ascii="Aptos" w:hAnsi="Aptos" w:eastAsia="Aptos" w:cs="Aptos"/>
          <w:noProof w:val="0"/>
          <w:color w:val="auto"/>
          <w:sz w:val="24"/>
          <w:szCs w:val="24"/>
          <w:vertAlign w:val="superscript"/>
          <w:lang w:val="en-US"/>
        </w:rPr>
        <w:t>1</w:t>
      </w:r>
      <w:r w:rsidRPr="260BC8AA" w:rsidR="6DA49F18">
        <w:rPr>
          <w:rFonts w:ascii="Aptos" w:hAnsi="Aptos" w:eastAsia="Aptos" w:cs="Aptos"/>
          <w:noProof w:val="0"/>
          <w:color w:val="auto"/>
          <w:sz w:val="20"/>
          <w:szCs w:val="20"/>
          <w:vertAlign w:val="baseline"/>
          <w:lang w:val="en-US"/>
        </w:rPr>
        <w:t xml:space="preserve">Huemer, M., Diodato, D., Schwahn, B. et al. Guidelines for diagnosis and management of the cobalamin-related </w:t>
      </w:r>
      <w:r w:rsidRPr="260BC8AA" w:rsidR="6DA49F18">
        <w:rPr>
          <w:rFonts w:ascii="Aptos" w:hAnsi="Aptos" w:eastAsia="Aptos" w:cs="Aptos"/>
          <w:noProof w:val="0"/>
          <w:color w:val="auto"/>
          <w:sz w:val="20"/>
          <w:szCs w:val="20"/>
          <w:vertAlign w:val="baseline"/>
          <w:lang w:val="en-US"/>
        </w:rPr>
        <w:t>remethylation</w:t>
      </w:r>
      <w:r w:rsidRPr="260BC8AA" w:rsidR="6DA49F18">
        <w:rPr>
          <w:rFonts w:ascii="Aptos" w:hAnsi="Aptos" w:eastAsia="Aptos" w:cs="Aptos"/>
          <w:noProof w:val="0"/>
          <w:color w:val="auto"/>
          <w:sz w:val="20"/>
          <w:szCs w:val="20"/>
          <w:vertAlign w:val="baseline"/>
          <w:lang w:val="en-US"/>
        </w:rPr>
        <w:t xml:space="preserve"> disorders </w:t>
      </w:r>
      <w:r w:rsidRPr="260BC8AA" w:rsidR="6DA49F18">
        <w:rPr>
          <w:rFonts w:ascii="Aptos" w:hAnsi="Aptos" w:eastAsia="Aptos" w:cs="Aptos"/>
          <w:noProof w:val="0"/>
          <w:color w:val="auto"/>
          <w:sz w:val="20"/>
          <w:szCs w:val="20"/>
          <w:vertAlign w:val="baseline"/>
          <w:lang w:val="en-US"/>
        </w:rPr>
        <w:t>cblC</w:t>
      </w:r>
      <w:r w:rsidRPr="260BC8AA" w:rsidR="6DA49F18">
        <w:rPr>
          <w:rFonts w:ascii="Aptos" w:hAnsi="Aptos" w:eastAsia="Aptos" w:cs="Aptos"/>
          <w:noProof w:val="0"/>
          <w:color w:val="auto"/>
          <w:sz w:val="20"/>
          <w:szCs w:val="20"/>
          <w:vertAlign w:val="baseline"/>
          <w:lang w:val="en-US"/>
        </w:rPr>
        <w:t xml:space="preserve">, </w:t>
      </w:r>
      <w:r w:rsidRPr="260BC8AA" w:rsidR="6DA49F18">
        <w:rPr>
          <w:rFonts w:ascii="Aptos" w:hAnsi="Aptos" w:eastAsia="Aptos" w:cs="Aptos"/>
          <w:noProof w:val="0"/>
          <w:color w:val="auto"/>
          <w:sz w:val="20"/>
          <w:szCs w:val="20"/>
          <w:vertAlign w:val="baseline"/>
          <w:lang w:val="en-US"/>
        </w:rPr>
        <w:t>cblD</w:t>
      </w:r>
      <w:r w:rsidRPr="260BC8AA" w:rsidR="6DA49F18">
        <w:rPr>
          <w:rFonts w:ascii="Aptos" w:hAnsi="Aptos" w:eastAsia="Aptos" w:cs="Aptos"/>
          <w:noProof w:val="0"/>
          <w:color w:val="auto"/>
          <w:sz w:val="20"/>
          <w:szCs w:val="20"/>
          <w:vertAlign w:val="baseline"/>
          <w:lang w:val="en-US"/>
        </w:rPr>
        <w:t xml:space="preserve">, </w:t>
      </w:r>
      <w:r w:rsidRPr="260BC8AA" w:rsidR="6DA49F18">
        <w:rPr>
          <w:rFonts w:ascii="Aptos" w:hAnsi="Aptos" w:eastAsia="Aptos" w:cs="Aptos"/>
          <w:noProof w:val="0"/>
          <w:color w:val="auto"/>
          <w:sz w:val="20"/>
          <w:szCs w:val="20"/>
          <w:vertAlign w:val="baseline"/>
          <w:lang w:val="en-US"/>
        </w:rPr>
        <w:t>cblE</w:t>
      </w:r>
      <w:r w:rsidRPr="260BC8AA" w:rsidR="6DA49F18">
        <w:rPr>
          <w:rFonts w:ascii="Aptos" w:hAnsi="Aptos" w:eastAsia="Aptos" w:cs="Aptos"/>
          <w:noProof w:val="0"/>
          <w:color w:val="auto"/>
          <w:sz w:val="20"/>
          <w:szCs w:val="20"/>
          <w:vertAlign w:val="baseline"/>
          <w:lang w:val="en-US"/>
        </w:rPr>
        <w:t xml:space="preserve">, </w:t>
      </w:r>
      <w:r w:rsidRPr="260BC8AA" w:rsidR="6DA49F18">
        <w:rPr>
          <w:rFonts w:ascii="Aptos" w:hAnsi="Aptos" w:eastAsia="Aptos" w:cs="Aptos"/>
          <w:noProof w:val="0"/>
          <w:color w:val="auto"/>
          <w:sz w:val="20"/>
          <w:szCs w:val="20"/>
          <w:vertAlign w:val="baseline"/>
          <w:lang w:val="en-US"/>
        </w:rPr>
        <w:t>cblF</w:t>
      </w:r>
      <w:r w:rsidRPr="260BC8AA" w:rsidR="6DA49F18">
        <w:rPr>
          <w:rFonts w:ascii="Aptos" w:hAnsi="Aptos" w:eastAsia="Aptos" w:cs="Aptos"/>
          <w:noProof w:val="0"/>
          <w:color w:val="auto"/>
          <w:sz w:val="20"/>
          <w:szCs w:val="20"/>
          <w:vertAlign w:val="baseline"/>
          <w:lang w:val="en-US"/>
        </w:rPr>
        <w:t xml:space="preserve">, </w:t>
      </w:r>
      <w:r w:rsidRPr="260BC8AA" w:rsidR="6DA49F18">
        <w:rPr>
          <w:rFonts w:ascii="Aptos" w:hAnsi="Aptos" w:eastAsia="Aptos" w:cs="Aptos"/>
          <w:noProof w:val="0"/>
          <w:color w:val="auto"/>
          <w:sz w:val="20"/>
          <w:szCs w:val="20"/>
          <w:vertAlign w:val="baseline"/>
          <w:lang w:val="en-US"/>
        </w:rPr>
        <w:t>cblG</w:t>
      </w:r>
      <w:r w:rsidRPr="260BC8AA" w:rsidR="6DA49F18">
        <w:rPr>
          <w:rFonts w:ascii="Aptos" w:hAnsi="Aptos" w:eastAsia="Aptos" w:cs="Aptos"/>
          <w:noProof w:val="0"/>
          <w:color w:val="auto"/>
          <w:sz w:val="20"/>
          <w:szCs w:val="20"/>
          <w:vertAlign w:val="baseline"/>
          <w:lang w:val="en-US"/>
        </w:rPr>
        <w:t xml:space="preserve">, </w:t>
      </w:r>
      <w:r w:rsidRPr="260BC8AA" w:rsidR="6DA49F18">
        <w:rPr>
          <w:rFonts w:ascii="Aptos" w:hAnsi="Aptos" w:eastAsia="Aptos" w:cs="Aptos"/>
          <w:noProof w:val="0"/>
          <w:color w:val="auto"/>
          <w:sz w:val="20"/>
          <w:szCs w:val="20"/>
          <w:vertAlign w:val="baseline"/>
          <w:lang w:val="en-US"/>
        </w:rPr>
        <w:t>cblJ</w:t>
      </w:r>
      <w:r w:rsidRPr="260BC8AA" w:rsidR="6DA49F18">
        <w:rPr>
          <w:rFonts w:ascii="Aptos" w:hAnsi="Aptos" w:eastAsia="Aptos" w:cs="Aptos"/>
          <w:noProof w:val="0"/>
          <w:color w:val="auto"/>
          <w:sz w:val="20"/>
          <w:szCs w:val="20"/>
          <w:vertAlign w:val="baseline"/>
          <w:lang w:val="en-US"/>
        </w:rPr>
        <w:t xml:space="preserve"> and MTHFR deficiency. J Inherit </w:t>
      </w:r>
      <w:r w:rsidRPr="260BC8AA" w:rsidR="6DA49F18">
        <w:rPr>
          <w:rFonts w:ascii="Aptos" w:hAnsi="Aptos" w:eastAsia="Aptos" w:cs="Aptos"/>
          <w:noProof w:val="0"/>
          <w:color w:val="auto"/>
          <w:sz w:val="20"/>
          <w:szCs w:val="20"/>
          <w:vertAlign w:val="baseline"/>
          <w:lang w:val="en-US"/>
        </w:rPr>
        <w:t>Metab</w:t>
      </w:r>
      <w:r w:rsidRPr="260BC8AA" w:rsidR="6DA49F18">
        <w:rPr>
          <w:rFonts w:ascii="Aptos" w:hAnsi="Aptos" w:eastAsia="Aptos" w:cs="Aptos"/>
          <w:noProof w:val="0"/>
          <w:color w:val="auto"/>
          <w:sz w:val="20"/>
          <w:szCs w:val="20"/>
          <w:vertAlign w:val="baseline"/>
          <w:lang w:val="en-US"/>
        </w:rPr>
        <w:t xml:space="preserve"> Dis 40, 21–48 (2017). https://doi.org/10.1007/s10545-016-9991-4</w:t>
      </w:r>
    </w:p>
    <w:p w:rsidR="305009DC" w:rsidP="260BC8AA" w:rsidRDefault="305009DC" w14:paraId="37047643" w14:textId="3515A445">
      <w:pPr>
        <w:pStyle w:val="Normal"/>
        <w:bidi w:val="0"/>
        <w:spacing w:before="0" w:beforeAutospacing="off" w:after="160" w:afterAutospacing="off" w:line="240" w:lineRule="auto"/>
        <w:ind w:left="0" w:right="0"/>
        <w:jc w:val="left"/>
        <w:rPr>
          <w:rFonts w:ascii="Aptos" w:hAnsi="Aptos" w:eastAsia="Aptos" w:cs="Aptos"/>
          <w:noProof w:val="0"/>
          <w:color w:val="auto"/>
          <w:sz w:val="20"/>
          <w:szCs w:val="20"/>
          <w:vertAlign w:val="baseline"/>
          <w:lang w:val="en-US"/>
        </w:rPr>
      </w:pPr>
      <w:r w:rsidRPr="260BC8AA" w:rsidR="6AF14008">
        <w:rPr>
          <w:rFonts w:ascii="Aptos" w:hAnsi="Aptos" w:eastAsia="Aptos" w:cs="Aptos"/>
          <w:noProof w:val="0"/>
          <w:color w:val="auto"/>
          <w:sz w:val="20"/>
          <w:szCs w:val="20"/>
          <w:vertAlign w:val="superscript"/>
          <w:lang w:val="en-US"/>
        </w:rPr>
        <w:t>2</w:t>
      </w:r>
      <w:r w:rsidRPr="260BC8AA" w:rsidR="6AF14008">
        <w:rPr>
          <w:rFonts w:ascii="Aptos" w:hAnsi="Aptos" w:eastAsia="Aptos" w:cs="Aptos"/>
          <w:noProof w:val="0"/>
          <w:color w:val="auto"/>
          <w:sz w:val="20"/>
          <w:szCs w:val="20"/>
          <w:vertAlign w:val="baseline"/>
          <w:lang w:val="en-US"/>
        </w:rPr>
        <w:t xml:space="preserve">Sloan JL, Carrillo N, Adams D, et al. Disorders of Intracellular Cobalamin Metabolism. 2008 Feb 25 [Updated 2021 Dec 16]. In: Adam MP, Feldman J, </w:t>
      </w:r>
      <w:r w:rsidRPr="260BC8AA" w:rsidR="6AF14008">
        <w:rPr>
          <w:rFonts w:ascii="Aptos" w:hAnsi="Aptos" w:eastAsia="Aptos" w:cs="Aptos"/>
          <w:noProof w:val="0"/>
          <w:color w:val="auto"/>
          <w:sz w:val="20"/>
          <w:szCs w:val="20"/>
          <w:vertAlign w:val="baseline"/>
          <w:lang w:val="en-US"/>
        </w:rPr>
        <w:t>Mirzaa</w:t>
      </w:r>
      <w:r w:rsidRPr="260BC8AA" w:rsidR="6AF14008">
        <w:rPr>
          <w:rFonts w:ascii="Aptos" w:hAnsi="Aptos" w:eastAsia="Aptos" w:cs="Aptos"/>
          <w:noProof w:val="0"/>
          <w:color w:val="auto"/>
          <w:sz w:val="20"/>
          <w:szCs w:val="20"/>
          <w:vertAlign w:val="baseline"/>
          <w:lang w:val="en-US"/>
        </w:rPr>
        <w:t xml:space="preserve"> GM, et al., editors. </w:t>
      </w:r>
      <w:r w:rsidRPr="260BC8AA" w:rsidR="6AF14008">
        <w:rPr>
          <w:rFonts w:ascii="Aptos" w:hAnsi="Aptos" w:eastAsia="Aptos" w:cs="Aptos"/>
          <w:noProof w:val="0"/>
          <w:color w:val="auto"/>
          <w:sz w:val="20"/>
          <w:szCs w:val="20"/>
          <w:vertAlign w:val="baseline"/>
          <w:lang w:val="en-US"/>
        </w:rPr>
        <w:t>GeneReviews</w:t>
      </w:r>
      <w:r w:rsidRPr="260BC8AA" w:rsidR="6AF14008">
        <w:rPr>
          <w:rFonts w:ascii="Aptos" w:hAnsi="Aptos" w:eastAsia="Aptos" w:cs="Aptos"/>
          <w:noProof w:val="0"/>
          <w:color w:val="auto"/>
          <w:sz w:val="20"/>
          <w:szCs w:val="20"/>
          <w:vertAlign w:val="baseline"/>
          <w:lang w:val="en-US"/>
        </w:rPr>
        <w:t xml:space="preserve">® [Internet]. Seattle (WA): University of Washington, Seattle; 1993-2025. Available from: </w:t>
      </w:r>
      <w:hyperlink r:id="R6b5ba7a8033d4dfb">
        <w:r w:rsidRPr="260BC8AA" w:rsidR="6AF14008">
          <w:rPr>
            <w:rStyle w:val="Hyperlink"/>
            <w:rFonts w:ascii="Aptos" w:hAnsi="Aptos" w:eastAsia="Aptos" w:cs="Aptos"/>
            <w:noProof w:val="0"/>
            <w:sz w:val="20"/>
            <w:szCs w:val="20"/>
            <w:vertAlign w:val="baseline"/>
            <w:lang w:val="en-US"/>
          </w:rPr>
          <w:t>https://www.ncbi.nlm.nih.gov/books/NBK1328/</w:t>
        </w:r>
      </w:hyperlink>
    </w:p>
    <w:p w:rsidR="6453A73A" w:rsidP="260BC8AA" w:rsidRDefault="6453A73A" w14:paraId="192CA08D" w14:textId="3C0BD010">
      <w:pPr>
        <w:pStyle w:val="Normal"/>
        <w:bidi w:val="0"/>
        <w:spacing w:before="0" w:beforeAutospacing="off" w:after="160" w:afterAutospacing="off" w:line="240" w:lineRule="auto"/>
        <w:ind w:left="0" w:right="0"/>
        <w:jc w:val="left"/>
        <w:rPr>
          <w:rFonts w:ascii="Aptos" w:hAnsi="Aptos" w:eastAsia="Aptos" w:cs="Aptos"/>
          <w:noProof w:val="0"/>
          <w:color w:val="auto"/>
          <w:sz w:val="20"/>
          <w:szCs w:val="20"/>
          <w:vertAlign w:val="baseline"/>
          <w:lang w:val="en-US"/>
        </w:rPr>
      </w:pPr>
      <w:r w:rsidRPr="260BC8AA" w:rsidR="6453A73A">
        <w:rPr>
          <w:rFonts w:ascii="Aptos" w:hAnsi="Aptos" w:eastAsia="Aptos" w:cs="Aptos"/>
          <w:noProof w:val="0"/>
          <w:color w:val="auto"/>
          <w:sz w:val="20"/>
          <w:szCs w:val="20"/>
          <w:vertAlign w:val="superscript"/>
          <w:lang w:val="en-US"/>
        </w:rPr>
        <w:t xml:space="preserve">3 </w:t>
      </w:r>
      <w:r w:rsidRPr="260BC8AA" w:rsidR="48B2E95F">
        <w:rPr>
          <w:rFonts w:ascii="Aptos" w:hAnsi="Aptos" w:eastAsia="Aptos" w:cs="Aptos"/>
          <w:noProof w:val="0"/>
          <w:color w:val="auto"/>
          <w:sz w:val="20"/>
          <w:szCs w:val="20"/>
          <w:vertAlign w:val="baseline"/>
          <w:lang w:val="en-US"/>
        </w:rPr>
        <w:t xml:space="preserve">Carrillo-Carrasco N, Chandler RJ, Venditti CP. Combined methylmalonic acidemia and homocystinuria, </w:t>
      </w:r>
      <w:r w:rsidRPr="260BC8AA" w:rsidR="48B2E95F">
        <w:rPr>
          <w:rFonts w:ascii="Aptos" w:hAnsi="Aptos" w:eastAsia="Aptos" w:cs="Aptos"/>
          <w:noProof w:val="0"/>
          <w:color w:val="auto"/>
          <w:sz w:val="20"/>
          <w:szCs w:val="20"/>
          <w:vertAlign w:val="baseline"/>
          <w:lang w:val="en-US"/>
        </w:rPr>
        <w:t>cblC</w:t>
      </w:r>
      <w:r w:rsidRPr="260BC8AA" w:rsidR="48B2E95F">
        <w:rPr>
          <w:rFonts w:ascii="Aptos" w:hAnsi="Aptos" w:eastAsia="Aptos" w:cs="Aptos"/>
          <w:noProof w:val="0"/>
          <w:color w:val="auto"/>
          <w:sz w:val="20"/>
          <w:szCs w:val="20"/>
          <w:vertAlign w:val="baseline"/>
          <w:lang w:val="en-US"/>
        </w:rPr>
        <w:t xml:space="preserve"> type. I. Clinical presentations, </w:t>
      </w:r>
      <w:r w:rsidRPr="260BC8AA" w:rsidR="48B2E95F">
        <w:rPr>
          <w:rFonts w:ascii="Aptos" w:hAnsi="Aptos" w:eastAsia="Aptos" w:cs="Aptos"/>
          <w:noProof w:val="0"/>
          <w:color w:val="auto"/>
          <w:sz w:val="20"/>
          <w:szCs w:val="20"/>
          <w:vertAlign w:val="baseline"/>
          <w:lang w:val="en-US"/>
        </w:rPr>
        <w:t>diagnosis</w:t>
      </w:r>
      <w:r w:rsidRPr="260BC8AA" w:rsidR="48B2E95F">
        <w:rPr>
          <w:rFonts w:ascii="Aptos" w:hAnsi="Aptos" w:eastAsia="Aptos" w:cs="Aptos"/>
          <w:noProof w:val="0"/>
          <w:color w:val="auto"/>
          <w:sz w:val="20"/>
          <w:szCs w:val="20"/>
          <w:vertAlign w:val="baseline"/>
          <w:lang w:val="en-US"/>
        </w:rPr>
        <w:t xml:space="preserve"> and management. J Inherit </w:t>
      </w:r>
      <w:r w:rsidRPr="260BC8AA" w:rsidR="48B2E95F">
        <w:rPr>
          <w:rFonts w:ascii="Aptos" w:hAnsi="Aptos" w:eastAsia="Aptos" w:cs="Aptos"/>
          <w:noProof w:val="0"/>
          <w:color w:val="auto"/>
          <w:sz w:val="20"/>
          <w:szCs w:val="20"/>
          <w:vertAlign w:val="baseline"/>
          <w:lang w:val="en-US"/>
        </w:rPr>
        <w:t>Metab</w:t>
      </w:r>
      <w:r w:rsidRPr="260BC8AA" w:rsidR="48B2E95F">
        <w:rPr>
          <w:rFonts w:ascii="Aptos" w:hAnsi="Aptos" w:eastAsia="Aptos" w:cs="Aptos"/>
          <w:noProof w:val="0"/>
          <w:color w:val="auto"/>
          <w:sz w:val="20"/>
          <w:szCs w:val="20"/>
          <w:vertAlign w:val="baseline"/>
          <w:lang w:val="en-US"/>
        </w:rPr>
        <w:t xml:space="preserve"> Dis. 2012 Jan;35(1):91-102. </w:t>
      </w:r>
      <w:r w:rsidRPr="260BC8AA" w:rsidR="48B2E95F">
        <w:rPr>
          <w:rFonts w:ascii="Aptos" w:hAnsi="Aptos" w:eastAsia="Aptos" w:cs="Aptos"/>
          <w:noProof w:val="0"/>
          <w:color w:val="auto"/>
          <w:sz w:val="20"/>
          <w:szCs w:val="20"/>
          <w:vertAlign w:val="baseline"/>
          <w:lang w:val="en-US"/>
        </w:rPr>
        <w:t>doi</w:t>
      </w:r>
      <w:r w:rsidRPr="260BC8AA" w:rsidR="48B2E95F">
        <w:rPr>
          <w:rFonts w:ascii="Aptos" w:hAnsi="Aptos" w:eastAsia="Aptos" w:cs="Aptos"/>
          <w:noProof w:val="0"/>
          <w:color w:val="auto"/>
          <w:sz w:val="20"/>
          <w:szCs w:val="20"/>
          <w:vertAlign w:val="baseline"/>
          <w:lang w:val="en-US"/>
        </w:rPr>
        <w:t xml:space="preserve">: 10.1007/s10545-011-9364-y. </w:t>
      </w:r>
      <w:r w:rsidRPr="260BC8AA" w:rsidR="48B2E95F">
        <w:rPr>
          <w:rFonts w:ascii="Aptos" w:hAnsi="Aptos" w:eastAsia="Aptos" w:cs="Aptos"/>
          <w:noProof w:val="0"/>
          <w:color w:val="auto"/>
          <w:sz w:val="20"/>
          <w:szCs w:val="20"/>
          <w:vertAlign w:val="baseline"/>
          <w:lang w:val="en-US"/>
        </w:rPr>
        <w:t>Epub</w:t>
      </w:r>
      <w:r w:rsidRPr="260BC8AA" w:rsidR="48B2E95F">
        <w:rPr>
          <w:rFonts w:ascii="Aptos" w:hAnsi="Aptos" w:eastAsia="Aptos" w:cs="Aptos"/>
          <w:noProof w:val="0"/>
          <w:color w:val="auto"/>
          <w:sz w:val="20"/>
          <w:szCs w:val="20"/>
          <w:vertAlign w:val="baseline"/>
          <w:lang w:val="en-US"/>
        </w:rPr>
        <w:t xml:space="preserve"> 2011 Jul 12. PMID: 21748409; PMCID: PMC4219318.</w:t>
      </w:r>
    </w:p>
    <w:sectPr>
      <w:pgSz w:w="12240" w:h="15840" w:orient="portrait"/>
      <w:pgMar w:top="1440" w:right="1080" w:bottom="1440" w:left="108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hFrdLKE1Ld3KXw" int2:id="S7gLECTu">
      <int2:state int2:type="AugLoop_Text_Critique" int2:value="Rejected"/>
    </int2:textHash>
  </int2:observations>
  <int2:intelligenceSettings/>
</int2:intelligence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7762B68"/>
    <w:rsid w:val="02B65F7A"/>
    <w:rsid w:val="02FDE81C"/>
    <w:rsid w:val="05FF8FB4"/>
    <w:rsid w:val="0990B05E"/>
    <w:rsid w:val="09F4F050"/>
    <w:rsid w:val="0A292F70"/>
    <w:rsid w:val="0B5A4268"/>
    <w:rsid w:val="0C6E2616"/>
    <w:rsid w:val="0CF7F4CD"/>
    <w:rsid w:val="0D7A13DD"/>
    <w:rsid w:val="0F7BD365"/>
    <w:rsid w:val="0F9082A3"/>
    <w:rsid w:val="12D347E7"/>
    <w:rsid w:val="12F6DB0B"/>
    <w:rsid w:val="149697D7"/>
    <w:rsid w:val="14DBCD4E"/>
    <w:rsid w:val="16A49CB0"/>
    <w:rsid w:val="17384EAB"/>
    <w:rsid w:val="17B816EB"/>
    <w:rsid w:val="18013F7F"/>
    <w:rsid w:val="18FA40D3"/>
    <w:rsid w:val="19AC4D8C"/>
    <w:rsid w:val="1A7BAF0B"/>
    <w:rsid w:val="1C81FE59"/>
    <w:rsid w:val="1C8584DF"/>
    <w:rsid w:val="1E74164C"/>
    <w:rsid w:val="1F03CC11"/>
    <w:rsid w:val="21B4F416"/>
    <w:rsid w:val="21CC8B7F"/>
    <w:rsid w:val="245E9338"/>
    <w:rsid w:val="24A58CB5"/>
    <w:rsid w:val="24B6CEAE"/>
    <w:rsid w:val="24D23A84"/>
    <w:rsid w:val="250C1101"/>
    <w:rsid w:val="259416BC"/>
    <w:rsid w:val="260BC8AA"/>
    <w:rsid w:val="265DDF14"/>
    <w:rsid w:val="27B32C17"/>
    <w:rsid w:val="28A2CE1B"/>
    <w:rsid w:val="291BABB3"/>
    <w:rsid w:val="2B472B6F"/>
    <w:rsid w:val="2CD254AD"/>
    <w:rsid w:val="2DC2ABA0"/>
    <w:rsid w:val="2FC59609"/>
    <w:rsid w:val="305009DC"/>
    <w:rsid w:val="30D12C1E"/>
    <w:rsid w:val="31A98E4B"/>
    <w:rsid w:val="34877130"/>
    <w:rsid w:val="39D00EBA"/>
    <w:rsid w:val="3A093796"/>
    <w:rsid w:val="3A495246"/>
    <w:rsid w:val="3B57099D"/>
    <w:rsid w:val="3C1C0CD7"/>
    <w:rsid w:val="3C635F29"/>
    <w:rsid w:val="3D25EE4C"/>
    <w:rsid w:val="3E0EDDCC"/>
    <w:rsid w:val="3E6A4D9D"/>
    <w:rsid w:val="403B382E"/>
    <w:rsid w:val="4048B2A5"/>
    <w:rsid w:val="4097FB3B"/>
    <w:rsid w:val="4178AFC3"/>
    <w:rsid w:val="41F66D7F"/>
    <w:rsid w:val="439C0378"/>
    <w:rsid w:val="4450EB36"/>
    <w:rsid w:val="44877B24"/>
    <w:rsid w:val="46F88BFE"/>
    <w:rsid w:val="48B2E95F"/>
    <w:rsid w:val="48CDEF99"/>
    <w:rsid w:val="4995F8F6"/>
    <w:rsid w:val="499C08C5"/>
    <w:rsid w:val="49AD138C"/>
    <w:rsid w:val="4A8E0029"/>
    <w:rsid w:val="4BB48B8E"/>
    <w:rsid w:val="4C917E56"/>
    <w:rsid w:val="4CC79600"/>
    <w:rsid w:val="4D877A94"/>
    <w:rsid w:val="4EB04634"/>
    <w:rsid w:val="4F23DD58"/>
    <w:rsid w:val="5146E6F1"/>
    <w:rsid w:val="51E529E4"/>
    <w:rsid w:val="52A60B30"/>
    <w:rsid w:val="530B585D"/>
    <w:rsid w:val="53EC4B62"/>
    <w:rsid w:val="54E5F708"/>
    <w:rsid w:val="559CB2DA"/>
    <w:rsid w:val="565531E6"/>
    <w:rsid w:val="57068794"/>
    <w:rsid w:val="57762B68"/>
    <w:rsid w:val="58B02AA6"/>
    <w:rsid w:val="58DA11B2"/>
    <w:rsid w:val="5ABB1DC6"/>
    <w:rsid w:val="5B3AE28B"/>
    <w:rsid w:val="5B5B14CF"/>
    <w:rsid w:val="5CAB35F3"/>
    <w:rsid w:val="5E3EBDD0"/>
    <w:rsid w:val="5E58E278"/>
    <w:rsid w:val="5F556662"/>
    <w:rsid w:val="5FBAA563"/>
    <w:rsid w:val="5FCB8C65"/>
    <w:rsid w:val="60B58160"/>
    <w:rsid w:val="60CD7C45"/>
    <w:rsid w:val="60DEFDD4"/>
    <w:rsid w:val="60FE3C36"/>
    <w:rsid w:val="62C890DA"/>
    <w:rsid w:val="6453A73A"/>
    <w:rsid w:val="6636D2C8"/>
    <w:rsid w:val="67058047"/>
    <w:rsid w:val="675BC8B2"/>
    <w:rsid w:val="67D7779B"/>
    <w:rsid w:val="6971A4E4"/>
    <w:rsid w:val="69E8FCA6"/>
    <w:rsid w:val="6AF14008"/>
    <w:rsid w:val="6DA49F18"/>
    <w:rsid w:val="6E7FA972"/>
    <w:rsid w:val="6E863BC2"/>
    <w:rsid w:val="6F19BD3B"/>
    <w:rsid w:val="708AF7B6"/>
    <w:rsid w:val="7141B178"/>
    <w:rsid w:val="71658D2F"/>
    <w:rsid w:val="71F9A129"/>
    <w:rsid w:val="721CEDFF"/>
    <w:rsid w:val="728F9A1E"/>
    <w:rsid w:val="7421FC43"/>
    <w:rsid w:val="744D739E"/>
    <w:rsid w:val="76569E34"/>
    <w:rsid w:val="767E04D2"/>
    <w:rsid w:val="771DA7B9"/>
    <w:rsid w:val="7772970D"/>
    <w:rsid w:val="77DBAF9B"/>
    <w:rsid w:val="77F824B6"/>
    <w:rsid w:val="7837F23B"/>
    <w:rsid w:val="788AAD42"/>
    <w:rsid w:val="798391AA"/>
    <w:rsid w:val="7C4936C6"/>
    <w:rsid w:val="7D7A8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62B68"/>
  <w15:chartTrackingRefBased/>
  <w15:docId w15:val="{FCCFA31C-9614-4F00-B863-2A7E3BA1BF0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uiPriority w:val="99"/>
    <w:name w:val="Hyperlink"/>
    <w:basedOn w:val="DefaultParagraphFont"/>
    <w:unhideWhenUsed/>
    <w:rsid w:val="67D7779B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1cd9d4f5905d4a2b" /><Relationship Type="http://schemas.microsoft.com/office/2011/relationships/people" Target="people.xml" Id="Rca91e49a2cbb4291" /><Relationship Type="http://schemas.microsoft.com/office/2011/relationships/commentsExtended" Target="commentsExtended.xml" Id="R7145e2b7c9484663" /><Relationship Type="http://schemas.microsoft.com/office/2016/09/relationships/commentsIds" Target="commentsIds.xml" Id="R3659c030b2eb4664" /><Relationship Type="http://schemas.openxmlformats.org/officeDocument/2006/relationships/hyperlink" Target="https://www.ncbi.nlm.nih.gov/books/NBK1328/" TargetMode="External" Id="R6b5ba7a8033d4dfb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2025-01-21T20:55:54.2631047Z</dcterms:created>
  <dcterms:modified xsi:type="dcterms:W3CDTF">2025-03-27T21:01:40.2018221Z</dcterms:modified>
  <dc:creator>Research</dc:creator>
  <lastModifiedBy>Research</lastModifiedBy>
</coreProperties>
</file>